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4CEE" w14:textId="77777777" w:rsidR="00CA7F22" w:rsidRDefault="002C2EC6">
      <w:pPr>
        <w:spacing w:before="14" w:after="67"/>
        <w:ind w:right="7"/>
        <w:textAlignment w:val="baseline"/>
      </w:pPr>
      <w:r>
        <w:rPr>
          <w:noProof/>
        </w:rPr>
        <w:drawing>
          <wp:inline distT="0" distB="0" distL="0" distR="0" wp14:anchorId="093F4D20" wp14:editId="093F4D21">
            <wp:extent cx="5735955" cy="18224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5735955" cy="1822450"/>
                    </a:xfrm>
                    <a:prstGeom prst="rect">
                      <a:avLst/>
                    </a:prstGeom>
                  </pic:spPr>
                </pic:pic>
              </a:graphicData>
            </a:graphic>
          </wp:inline>
        </w:drawing>
      </w:r>
    </w:p>
    <w:p w14:paraId="093F4CEF" w14:textId="77777777" w:rsidR="00CA7F22" w:rsidRDefault="002C2EC6">
      <w:pPr>
        <w:spacing w:after="446"/>
        <w:ind w:left="3163" w:right="3170"/>
        <w:textAlignment w:val="baseline"/>
      </w:pPr>
      <w:r>
        <w:rPr>
          <w:noProof/>
        </w:rPr>
        <w:drawing>
          <wp:inline distT="0" distB="0" distL="0" distR="0" wp14:anchorId="093F4D22" wp14:editId="093F4D23">
            <wp:extent cx="1718945" cy="56705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2"/>
                    <a:stretch>
                      <a:fillRect/>
                    </a:stretch>
                  </pic:blipFill>
                  <pic:spPr>
                    <a:xfrm>
                      <a:off x="0" y="0"/>
                      <a:ext cx="1718945" cy="567055"/>
                    </a:xfrm>
                    <a:prstGeom prst="rect">
                      <a:avLst/>
                    </a:prstGeom>
                  </pic:spPr>
                </pic:pic>
              </a:graphicData>
            </a:graphic>
          </wp:inline>
        </w:drawing>
      </w:r>
    </w:p>
    <w:p w14:paraId="103C4033" w14:textId="77777777" w:rsidR="00537244" w:rsidRPr="007720F5" w:rsidRDefault="00537244" w:rsidP="00537244">
      <w:pPr>
        <w:pBdr>
          <w:top w:val="single" w:sz="2" w:space="16" w:color="A1DFD5"/>
        </w:pBdr>
        <w:shd w:val="solid" w:color="43BFAB" w:fill="43BFAB"/>
        <w:spacing w:line="360" w:lineRule="auto"/>
        <w:jc w:val="center"/>
        <w:textAlignment w:val="baseline"/>
        <w:rPr>
          <w:rFonts w:ascii="Arial" w:eastAsia="Arial" w:hAnsi="Arial"/>
          <w:b/>
          <w:color w:val="000000"/>
          <w:sz w:val="36"/>
          <w:szCs w:val="36"/>
        </w:rPr>
      </w:pPr>
      <w:r w:rsidRPr="007720F5">
        <w:rPr>
          <w:rFonts w:ascii="Arial" w:eastAsia="Arial" w:hAnsi="Arial"/>
          <w:b/>
          <w:color w:val="000000"/>
          <w:sz w:val="36"/>
          <w:szCs w:val="36"/>
        </w:rPr>
        <w:t xml:space="preserve">GUIDELINES ON THE ECO CONTRIBUTION DUE IN </w:t>
      </w:r>
      <w:r w:rsidRPr="007720F5">
        <w:rPr>
          <w:rFonts w:ascii="Arial" w:eastAsia="Arial" w:hAnsi="Arial"/>
          <w:b/>
          <w:color w:val="000000"/>
          <w:sz w:val="36"/>
          <w:szCs w:val="36"/>
        </w:rPr>
        <w:br/>
        <w:t>RESPECT OF THE PROVISION OF LICENSABLE</w:t>
      </w:r>
    </w:p>
    <w:p w14:paraId="335C0354" w14:textId="26D6F43D" w:rsidR="00537244" w:rsidRPr="007720F5" w:rsidRDefault="00537244" w:rsidP="00537244">
      <w:pPr>
        <w:spacing w:line="360" w:lineRule="auto"/>
        <w:jc w:val="center"/>
        <w:textAlignment w:val="baseline"/>
        <w:rPr>
          <w:rFonts w:ascii="Arial" w:eastAsia="Arial" w:hAnsi="Arial"/>
          <w:b/>
          <w:color w:val="000000"/>
          <w:sz w:val="36"/>
          <w:szCs w:val="36"/>
        </w:rPr>
      </w:pPr>
      <w:r w:rsidRPr="007720F5">
        <w:rPr>
          <w:rFonts w:ascii="Arial" w:eastAsia="Arial" w:hAnsi="Arial"/>
          <w:b/>
          <w:color w:val="000000"/>
          <w:spacing w:val="-1"/>
          <w:sz w:val="36"/>
          <w:szCs w:val="36"/>
        </w:rPr>
        <w:t>ACCOMMODATION</w:t>
      </w:r>
    </w:p>
    <w:p w14:paraId="0F990F67" w14:textId="1679BAC4" w:rsidR="00537244" w:rsidRDefault="002C2EC6" w:rsidP="00537244">
      <w:pPr>
        <w:spacing w:before="860" w:line="288" w:lineRule="exact"/>
        <w:jc w:val="center"/>
        <w:textAlignment w:val="baseline"/>
        <w:rPr>
          <w:rFonts w:ascii="Calibri" w:eastAsia="Calibri" w:hAnsi="Calibri"/>
          <w:color w:val="000000"/>
          <w:sz w:val="25"/>
        </w:rPr>
      </w:pPr>
      <w:r>
        <w:rPr>
          <w:rFonts w:ascii="Calibri" w:eastAsia="Calibri" w:hAnsi="Calibri"/>
          <w:color w:val="000000"/>
          <w:sz w:val="25"/>
        </w:rPr>
        <w:t xml:space="preserve">Issued by the Commissioner for Revenue in his capacity as the competent authority in </w:t>
      </w:r>
      <w:r>
        <w:rPr>
          <w:rFonts w:ascii="Calibri" w:eastAsia="Calibri" w:hAnsi="Calibri"/>
          <w:color w:val="000000"/>
          <w:sz w:val="25"/>
        </w:rPr>
        <w:br/>
        <w:t>terms of th</w:t>
      </w:r>
      <w:r w:rsidR="00537244">
        <w:rPr>
          <w:rFonts w:ascii="Calibri" w:eastAsia="Calibri" w:hAnsi="Calibri"/>
          <w:color w:val="000000"/>
          <w:sz w:val="25"/>
        </w:rPr>
        <w:t>e Eco Contribution Act (Cap 473)</w:t>
      </w:r>
    </w:p>
    <w:p w14:paraId="16C7E3A9" w14:textId="37982B33" w:rsidR="00537244" w:rsidRPr="00537244" w:rsidRDefault="00537244" w:rsidP="00537244">
      <w:pPr>
        <w:spacing w:before="860" w:line="288" w:lineRule="exact"/>
        <w:jc w:val="center"/>
        <w:textAlignment w:val="baseline"/>
        <w:rPr>
          <w:rFonts w:ascii="Calibri" w:eastAsia="Calibri" w:hAnsi="Calibri"/>
          <w:color w:val="000000"/>
          <w:sz w:val="25"/>
        </w:rPr>
        <w:sectPr w:rsidR="00537244" w:rsidRPr="00537244">
          <w:pgSz w:w="11909" w:h="16838"/>
          <w:pgMar w:top="1700" w:right="1395" w:bottom="6642" w:left="1474" w:header="720" w:footer="720" w:gutter="0"/>
          <w:cols w:space="720"/>
        </w:sectPr>
      </w:pPr>
    </w:p>
    <w:p w14:paraId="093F4CF4" w14:textId="6E2BEEF4" w:rsidR="00CA7F22" w:rsidRPr="007720F5" w:rsidRDefault="00461F70" w:rsidP="006D0B5F">
      <w:pPr>
        <w:numPr>
          <w:ilvl w:val="0"/>
          <w:numId w:val="1"/>
        </w:numPr>
        <w:tabs>
          <w:tab w:val="clear" w:pos="360"/>
          <w:tab w:val="left" w:pos="792"/>
        </w:tabs>
        <w:spacing w:before="500" w:line="245" w:lineRule="exact"/>
        <w:ind w:left="431" w:right="74"/>
        <w:textAlignment w:val="baseline"/>
        <w:rPr>
          <w:rFonts w:ascii="Calibri" w:eastAsia="Calibri" w:hAnsi="Calibri"/>
          <w:b/>
          <w:color w:val="000000"/>
          <w:spacing w:val="-3"/>
          <w:sz w:val="25"/>
          <w:szCs w:val="25"/>
        </w:rPr>
      </w:pPr>
      <w:r>
        <w:rPr>
          <w:noProof/>
          <w:sz w:val="25"/>
          <w:szCs w:val="25"/>
        </w:rPr>
        <w:lastRenderedPageBreak/>
        <mc:AlternateContent>
          <mc:Choice Requires="wps">
            <w:drawing>
              <wp:anchor distT="0" distB="0" distL="114300" distR="114300" simplePos="0" relativeHeight="251657216" behindDoc="0" locked="0" layoutInCell="1" allowOverlap="1" wp14:anchorId="093F4D24" wp14:editId="5C6D74EF">
                <wp:simplePos x="0" y="0"/>
                <wp:positionH relativeFrom="page">
                  <wp:posOffset>856615</wp:posOffset>
                </wp:positionH>
                <wp:positionV relativeFrom="page">
                  <wp:posOffset>631190</wp:posOffset>
                </wp:positionV>
                <wp:extent cx="581723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line">
                          <a:avLst/>
                        </a:prstGeom>
                        <a:noFill/>
                        <a:ln w="54610" cmpd="dbl">
                          <a:solidFill>
                            <a:srgbClr val="6022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FFBA7"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5pt,49.7pt" to="525.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" strokecolor="#602221" strokeweight="4.3pt">
                <v:stroke linestyle="thinThin"/>
                <w10:wrap anchorx="page" anchory="page"/>
              </v:line>
            </w:pict>
          </mc:Fallback>
        </mc:AlternateContent>
      </w:r>
      <w:r w:rsidR="002C2EC6" w:rsidRPr="007720F5">
        <w:rPr>
          <w:rFonts w:ascii="Calibri" w:eastAsia="Calibri" w:hAnsi="Calibri"/>
          <w:b/>
          <w:color w:val="000000"/>
          <w:spacing w:val="-3"/>
          <w:sz w:val="25"/>
          <w:szCs w:val="25"/>
        </w:rPr>
        <w:t>Introduction</w:t>
      </w:r>
    </w:p>
    <w:p w14:paraId="093F4CF5" w14:textId="77777777" w:rsidR="00CA7F22" w:rsidRPr="007720F5" w:rsidRDefault="002C2EC6">
      <w:pPr>
        <w:spacing w:before="244" w:line="293" w:lineRule="exact"/>
        <w:ind w:right="72"/>
        <w:jc w:val="both"/>
        <w:textAlignment w:val="baseline"/>
        <w:rPr>
          <w:rFonts w:ascii="Calibri" w:eastAsia="Calibri" w:hAnsi="Calibri"/>
          <w:color w:val="000000"/>
          <w:sz w:val="25"/>
          <w:szCs w:val="25"/>
        </w:rPr>
      </w:pPr>
      <w:r w:rsidRPr="007720F5">
        <w:rPr>
          <w:rFonts w:ascii="Calibri" w:eastAsia="Calibri" w:hAnsi="Calibri"/>
          <w:color w:val="000000"/>
          <w:sz w:val="25"/>
          <w:szCs w:val="25"/>
        </w:rPr>
        <w:t>With effect from the 20</w:t>
      </w:r>
      <w:r w:rsidRPr="007720F5">
        <w:rPr>
          <w:rFonts w:ascii="Calibri" w:eastAsia="Calibri" w:hAnsi="Calibri"/>
          <w:color w:val="000000"/>
          <w:sz w:val="25"/>
          <w:szCs w:val="25"/>
          <w:vertAlign w:val="superscript"/>
        </w:rPr>
        <w:t>th</w:t>
      </w:r>
      <w:r w:rsidRPr="007720F5">
        <w:rPr>
          <w:rFonts w:ascii="Calibri" w:eastAsia="Calibri" w:hAnsi="Calibri"/>
          <w:color w:val="000000"/>
          <w:sz w:val="25"/>
          <w:szCs w:val="25"/>
        </w:rPr>
        <w:t xml:space="preserve"> day of June 2016, an eco contribution on stays in licensable accommodation will be due at the rate of €0.50 per person per night. This is subject to a number of conditions and exceptions as set out in the Eco Contribution Act (“the Act”) including the Schedules thereto.</w:t>
      </w:r>
    </w:p>
    <w:p w14:paraId="093F4CF6" w14:textId="4B016498" w:rsidR="00CA7F22" w:rsidRPr="007720F5" w:rsidRDefault="002C2EC6">
      <w:pPr>
        <w:spacing w:before="293" w:line="293" w:lineRule="exact"/>
        <w:ind w:right="72"/>
        <w:jc w:val="both"/>
        <w:textAlignment w:val="baseline"/>
        <w:rPr>
          <w:rFonts w:ascii="Calibri" w:eastAsia="Calibri" w:hAnsi="Calibri"/>
          <w:color w:val="000000"/>
          <w:sz w:val="25"/>
          <w:szCs w:val="25"/>
        </w:rPr>
      </w:pPr>
      <w:r w:rsidRPr="007720F5">
        <w:rPr>
          <w:rFonts w:ascii="Calibri" w:eastAsia="Calibri" w:hAnsi="Calibri"/>
          <w:color w:val="000000"/>
          <w:sz w:val="25"/>
          <w:szCs w:val="25"/>
        </w:rPr>
        <w:t>These guidelines provide some additional information and a number of clarifications of the relevant provisions as are specifically relevan</w:t>
      </w:r>
      <w:r w:rsidR="007D7215">
        <w:rPr>
          <w:rFonts w:ascii="Calibri" w:eastAsia="Calibri" w:hAnsi="Calibri"/>
          <w:color w:val="000000"/>
          <w:sz w:val="25"/>
          <w:szCs w:val="25"/>
        </w:rPr>
        <w:t xml:space="preserve">t to the application of the eco </w:t>
      </w:r>
      <w:r w:rsidRPr="007720F5">
        <w:rPr>
          <w:rFonts w:ascii="Calibri" w:eastAsia="Calibri" w:hAnsi="Calibri"/>
          <w:color w:val="000000"/>
          <w:sz w:val="25"/>
          <w:szCs w:val="25"/>
        </w:rPr>
        <w:t>contribution to the provision of licensed accommodation.</w:t>
      </w:r>
    </w:p>
    <w:p w14:paraId="093F4CF7" w14:textId="77777777" w:rsidR="00CA7F22" w:rsidRPr="007720F5" w:rsidRDefault="002C2EC6">
      <w:pPr>
        <w:numPr>
          <w:ilvl w:val="0"/>
          <w:numId w:val="1"/>
        </w:numPr>
        <w:tabs>
          <w:tab w:val="clear" w:pos="360"/>
          <w:tab w:val="left" w:pos="792"/>
        </w:tabs>
        <w:spacing w:before="340" w:line="245" w:lineRule="exact"/>
        <w:ind w:left="432" w:right="72"/>
        <w:textAlignment w:val="baseline"/>
        <w:rPr>
          <w:rFonts w:ascii="Calibri" w:eastAsia="Calibri" w:hAnsi="Calibri"/>
          <w:b/>
          <w:color w:val="000000"/>
          <w:sz w:val="25"/>
          <w:szCs w:val="25"/>
        </w:rPr>
      </w:pPr>
      <w:r w:rsidRPr="007720F5">
        <w:rPr>
          <w:rFonts w:ascii="Calibri" w:eastAsia="Calibri" w:hAnsi="Calibri"/>
          <w:b/>
          <w:color w:val="000000"/>
          <w:sz w:val="25"/>
          <w:szCs w:val="25"/>
        </w:rPr>
        <w:t>Persons liable to collect the eco contribution</w:t>
      </w:r>
    </w:p>
    <w:p w14:paraId="093F4CF8" w14:textId="77777777" w:rsidR="00CA7F22" w:rsidRPr="007720F5" w:rsidRDefault="002C2EC6">
      <w:pPr>
        <w:spacing w:before="244" w:line="293" w:lineRule="exact"/>
        <w:ind w:right="72"/>
        <w:jc w:val="both"/>
        <w:textAlignment w:val="baseline"/>
        <w:rPr>
          <w:rFonts w:ascii="Calibri" w:eastAsia="Calibri" w:hAnsi="Calibri"/>
          <w:color w:val="000000"/>
          <w:spacing w:val="-3"/>
          <w:sz w:val="25"/>
          <w:szCs w:val="25"/>
        </w:rPr>
      </w:pPr>
      <w:r w:rsidRPr="007720F5">
        <w:rPr>
          <w:rFonts w:ascii="Calibri" w:eastAsia="Calibri" w:hAnsi="Calibri"/>
          <w:color w:val="000000"/>
          <w:spacing w:val="-3"/>
          <w:sz w:val="25"/>
          <w:szCs w:val="25"/>
        </w:rPr>
        <w:t>The Act provides that the person liable to collect and pay the eco contribution (referred to as “the producer” in the Act) is the person who provides accommodation in any premises which for the purpose of providing such service requires to be licensed in virtue of the Malta Travel and Tourism Services Act or any other Act which may be substituted thereof.</w:t>
      </w:r>
    </w:p>
    <w:p w14:paraId="093F4CF9" w14:textId="14DBD9FB" w:rsidR="00CA7F22" w:rsidRPr="007720F5" w:rsidRDefault="002C2EC6">
      <w:pPr>
        <w:spacing w:before="297" w:line="293" w:lineRule="exact"/>
        <w:ind w:right="72"/>
        <w:jc w:val="both"/>
        <w:textAlignment w:val="baseline"/>
        <w:rPr>
          <w:rFonts w:ascii="Calibri" w:eastAsia="Calibri" w:hAnsi="Calibri"/>
          <w:color w:val="000000"/>
          <w:spacing w:val="-4"/>
          <w:sz w:val="25"/>
          <w:szCs w:val="25"/>
        </w:rPr>
      </w:pPr>
      <w:r w:rsidRPr="007720F5">
        <w:rPr>
          <w:rFonts w:ascii="Calibri" w:eastAsia="Calibri" w:hAnsi="Calibri"/>
          <w:color w:val="000000"/>
          <w:spacing w:val="-4"/>
          <w:sz w:val="25"/>
          <w:szCs w:val="25"/>
        </w:rPr>
        <w:t>For the avoidance of doubt, the person liable to collect the eco contribution is the person in whose name the property in which the licensable accommodation is provided is licensed or lic</w:t>
      </w:r>
      <w:r w:rsidR="008C0CDC">
        <w:rPr>
          <w:rFonts w:ascii="Calibri" w:eastAsia="Calibri" w:hAnsi="Calibri"/>
          <w:color w:val="000000"/>
          <w:spacing w:val="-4"/>
          <w:sz w:val="25"/>
          <w:szCs w:val="25"/>
        </w:rPr>
        <w:t>ensable (hereinafter “the licens</w:t>
      </w:r>
      <w:r w:rsidRPr="007720F5">
        <w:rPr>
          <w:rFonts w:ascii="Calibri" w:eastAsia="Calibri" w:hAnsi="Calibri"/>
          <w:color w:val="000000"/>
          <w:spacing w:val="-4"/>
          <w:sz w:val="25"/>
          <w:szCs w:val="25"/>
        </w:rPr>
        <w:t>e holder”). Such person may enter into agreements with any third party for the latter to collect the eco contribution on his behalf but the ultimate responsibility and liability for the eco contribution cannot be shifted or delegated and remains at</w:t>
      </w:r>
      <w:r w:rsidR="008C0CDC">
        <w:rPr>
          <w:rFonts w:ascii="Calibri" w:eastAsia="Calibri" w:hAnsi="Calibri"/>
          <w:color w:val="000000"/>
          <w:spacing w:val="-4"/>
          <w:sz w:val="25"/>
          <w:szCs w:val="25"/>
        </w:rPr>
        <w:t xml:space="preserve"> all times imposed on the licens</w:t>
      </w:r>
      <w:r w:rsidRPr="007720F5">
        <w:rPr>
          <w:rFonts w:ascii="Calibri" w:eastAsia="Calibri" w:hAnsi="Calibri"/>
          <w:color w:val="000000"/>
          <w:spacing w:val="-4"/>
          <w:sz w:val="25"/>
          <w:szCs w:val="25"/>
        </w:rPr>
        <w:t>e holder.</w:t>
      </w:r>
    </w:p>
    <w:p w14:paraId="093F4CFA" w14:textId="547F6DA4" w:rsidR="00CA7F22" w:rsidRPr="007720F5" w:rsidRDefault="002C2EC6">
      <w:pPr>
        <w:spacing w:before="290" w:line="293" w:lineRule="exact"/>
        <w:ind w:right="72"/>
        <w:jc w:val="both"/>
        <w:textAlignment w:val="baseline"/>
        <w:rPr>
          <w:rFonts w:ascii="Calibri" w:eastAsia="Calibri" w:hAnsi="Calibri"/>
          <w:color w:val="000000"/>
          <w:spacing w:val="-4"/>
          <w:sz w:val="25"/>
          <w:szCs w:val="25"/>
        </w:rPr>
      </w:pPr>
      <w:r w:rsidRPr="007720F5">
        <w:rPr>
          <w:rFonts w:ascii="Calibri" w:eastAsia="Calibri" w:hAnsi="Calibri"/>
          <w:color w:val="000000"/>
          <w:spacing w:val="-4"/>
          <w:sz w:val="25"/>
          <w:szCs w:val="25"/>
        </w:rPr>
        <w:t>Furthermore, where the person who provides the licensable</w:t>
      </w:r>
      <w:r w:rsidR="008C0CDC">
        <w:rPr>
          <w:rFonts w:ascii="Calibri" w:eastAsia="Calibri" w:hAnsi="Calibri"/>
          <w:color w:val="000000"/>
          <w:spacing w:val="-4"/>
          <w:sz w:val="25"/>
          <w:szCs w:val="25"/>
        </w:rPr>
        <w:t xml:space="preserve"> accommodation is not the licens</w:t>
      </w:r>
      <w:r w:rsidRPr="007720F5">
        <w:rPr>
          <w:rFonts w:ascii="Calibri" w:eastAsia="Calibri" w:hAnsi="Calibri"/>
          <w:color w:val="000000"/>
          <w:spacing w:val="-4"/>
          <w:sz w:val="25"/>
          <w:szCs w:val="25"/>
        </w:rPr>
        <w:t>e holder but an operator who is registered with the Malta Tourism Authority (hereinafter “the operator”), then, subject to prior formal notification being provided to the Mal</w:t>
      </w:r>
      <w:r w:rsidR="008C0CDC">
        <w:rPr>
          <w:rFonts w:ascii="Calibri" w:eastAsia="Calibri" w:hAnsi="Calibri"/>
          <w:color w:val="000000"/>
          <w:spacing w:val="-4"/>
          <w:sz w:val="25"/>
          <w:szCs w:val="25"/>
        </w:rPr>
        <w:t>ta Tourism Authority, the licens</w:t>
      </w:r>
      <w:r w:rsidRPr="007720F5">
        <w:rPr>
          <w:rFonts w:ascii="Calibri" w:eastAsia="Calibri" w:hAnsi="Calibri"/>
          <w:color w:val="000000"/>
          <w:spacing w:val="-4"/>
          <w:sz w:val="25"/>
          <w:szCs w:val="25"/>
        </w:rPr>
        <w:t>e holder may delegate to the operator the co</w:t>
      </w:r>
      <w:r w:rsidR="007D7215">
        <w:rPr>
          <w:rFonts w:ascii="Calibri" w:eastAsia="Calibri" w:hAnsi="Calibri"/>
          <w:color w:val="000000"/>
          <w:spacing w:val="-4"/>
          <w:sz w:val="25"/>
          <w:szCs w:val="25"/>
        </w:rPr>
        <w:t xml:space="preserve">llection and payment of the eco </w:t>
      </w:r>
      <w:r w:rsidRPr="007720F5">
        <w:rPr>
          <w:rFonts w:ascii="Calibri" w:eastAsia="Calibri" w:hAnsi="Calibri"/>
          <w:color w:val="000000"/>
          <w:spacing w:val="-4"/>
          <w:sz w:val="25"/>
          <w:szCs w:val="25"/>
        </w:rPr>
        <w:t>contribution due in respect of the said accommodation, together with the reporting thereof, so however that should the operator fail to fulfil any of its statutory obligations relative to collection, payment and/o</w:t>
      </w:r>
      <w:r w:rsidR="007D7215">
        <w:rPr>
          <w:rFonts w:ascii="Calibri" w:eastAsia="Calibri" w:hAnsi="Calibri"/>
          <w:color w:val="000000"/>
          <w:spacing w:val="-4"/>
          <w:sz w:val="25"/>
          <w:szCs w:val="25"/>
        </w:rPr>
        <w:t xml:space="preserve">r reporting relative to the eco </w:t>
      </w:r>
      <w:r w:rsidRPr="007720F5">
        <w:rPr>
          <w:rFonts w:ascii="Calibri" w:eastAsia="Calibri" w:hAnsi="Calibri"/>
          <w:color w:val="000000"/>
          <w:spacing w:val="-4"/>
          <w:sz w:val="25"/>
          <w:szCs w:val="25"/>
        </w:rPr>
        <w:t>contribution, the Commissioner shall at any time be entitled to direct that such statutory obligation</w:t>
      </w:r>
      <w:r w:rsidR="008C0CDC">
        <w:rPr>
          <w:rFonts w:ascii="Calibri" w:eastAsia="Calibri" w:hAnsi="Calibri"/>
          <w:color w:val="000000"/>
          <w:spacing w:val="-4"/>
          <w:sz w:val="25"/>
          <w:szCs w:val="25"/>
        </w:rPr>
        <w:t>s shall be imposed on the licens</w:t>
      </w:r>
      <w:r w:rsidRPr="007720F5">
        <w:rPr>
          <w:rFonts w:ascii="Calibri" w:eastAsia="Calibri" w:hAnsi="Calibri"/>
          <w:color w:val="000000"/>
          <w:spacing w:val="-4"/>
          <w:sz w:val="25"/>
          <w:szCs w:val="25"/>
        </w:rPr>
        <w:t>e holder and that this direction shall have retrospective and/or prospective effect as he may deem fit.</w:t>
      </w:r>
    </w:p>
    <w:p w14:paraId="093F4CFB" w14:textId="6804FEC1" w:rsidR="00CA7F22" w:rsidRPr="007720F5" w:rsidRDefault="002C2EC6">
      <w:pPr>
        <w:spacing w:before="297" w:line="293" w:lineRule="exact"/>
        <w:ind w:right="72"/>
        <w:jc w:val="both"/>
        <w:textAlignment w:val="baseline"/>
        <w:rPr>
          <w:rFonts w:ascii="Calibri" w:eastAsia="Calibri" w:hAnsi="Calibri"/>
          <w:color w:val="000000"/>
          <w:sz w:val="25"/>
          <w:szCs w:val="25"/>
        </w:rPr>
      </w:pPr>
      <w:r w:rsidRPr="007720F5">
        <w:rPr>
          <w:rFonts w:ascii="Calibri" w:eastAsia="Calibri" w:hAnsi="Calibri"/>
          <w:color w:val="000000"/>
          <w:sz w:val="25"/>
          <w:szCs w:val="25"/>
        </w:rPr>
        <w:t>In the event that formal notificatio</w:t>
      </w:r>
      <w:r w:rsidR="008C0CDC">
        <w:rPr>
          <w:rFonts w:ascii="Calibri" w:eastAsia="Calibri" w:hAnsi="Calibri"/>
          <w:color w:val="000000"/>
          <w:sz w:val="25"/>
          <w:szCs w:val="25"/>
        </w:rPr>
        <w:t>n by the licens</w:t>
      </w:r>
      <w:r w:rsidRPr="007720F5">
        <w:rPr>
          <w:rFonts w:ascii="Calibri" w:eastAsia="Calibri" w:hAnsi="Calibri"/>
          <w:color w:val="000000"/>
          <w:sz w:val="25"/>
          <w:szCs w:val="25"/>
        </w:rPr>
        <w:t>e holder and the operator is not given to the Malta Tourism Authority, then the responsib</w:t>
      </w:r>
      <w:r w:rsidR="007D7215">
        <w:rPr>
          <w:rFonts w:ascii="Calibri" w:eastAsia="Calibri" w:hAnsi="Calibri"/>
          <w:color w:val="000000"/>
          <w:sz w:val="25"/>
          <w:szCs w:val="25"/>
        </w:rPr>
        <w:t xml:space="preserve">ility and liability for the eco </w:t>
      </w:r>
      <w:r w:rsidRPr="007720F5">
        <w:rPr>
          <w:rFonts w:ascii="Calibri" w:eastAsia="Calibri" w:hAnsi="Calibri"/>
          <w:color w:val="000000"/>
          <w:sz w:val="25"/>
          <w:szCs w:val="25"/>
        </w:rPr>
        <w:t>cont</w:t>
      </w:r>
      <w:r w:rsidR="008C0CDC">
        <w:rPr>
          <w:rFonts w:ascii="Calibri" w:eastAsia="Calibri" w:hAnsi="Calibri"/>
          <w:color w:val="000000"/>
          <w:sz w:val="25"/>
          <w:szCs w:val="25"/>
        </w:rPr>
        <w:t>r</w:t>
      </w:r>
      <w:r w:rsidRPr="007720F5">
        <w:rPr>
          <w:rFonts w:ascii="Calibri" w:eastAsia="Calibri" w:hAnsi="Calibri"/>
          <w:color w:val="000000"/>
          <w:sz w:val="25"/>
          <w:szCs w:val="25"/>
        </w:rPr>
        <w:t>ibution remains at all times i</w:t>
      </w:r>
      <w:r w:rsidR="008C0CDC">
        <w:rPr>
          <w:rFonts w:ascii="Calibri" w:eastAsia="Calibri" w:hAnsi="Calibri"/>
          <w:color w:val="000000"/>
          <w:sz w:val="25"/>
          <w:szCs w:val="25"/>
        </w:rPr>
        <w:t>mposed exclusively on the licens</w:t>
      </w:r>
      <w:r w:rsidRPr="007720F5">
        <w:rPr>
          <w:rFonts w:ascii="Calibri" w:eastAsia="Calibri" w:hAnsi="Calibri"/>
          <w:color w:val="000000"/>
          <w:sz w:val="25"/>
          <w:szCs w:val="25"/>
        </w:rPr>
        <w:t>e holder.</w:t>
      </w:r>
    </w:p>
    <w:p w14:paraId="093F4CFC" w14:textId="77777777" w:rsidR="00CA7F22" w:rsidRPr="007720F5" w:rsidRDefault="002C2EC6" w:rsidP="007720F5">
      <w:pPr>
        <w:numPr>
          <w:ilvl w:val="0"/>
          <w:numId w:val="1"/>
        </w:numPr>
        <w:tabs>
          <w:tab w:val="clear" w:pos="360"/>
          <w:tab w:val="left" w:pos="792"/>
        </w:tabs>
        <w:spacing w:before="340" w:line="245" w:lineRule="exact"/>
        <w:ind w:left="432" w:right="72"/>
        <w:textAlignment w:val="baseline"/>
        <w:rPr>
          <w:rFonts w:ascii="Calibri" w:eastAsia="Calibri" w:hAnsi="Calibri"/>
          <w:b/>
          <w:color w:val="000000"/>
          <w:sz w:val="25"/>
          <w:szCs w:val="25"/>
        </w:rPr>
      </w:pPr>
      <w:r w:rsidRPr="007720F5">
        <w:rPr>
          <w:rFonts w:ascii="Calibri" w:eastAsia="Calibri" w:hAnsi="Calibri"/>
          <w:b/>
          <w:color w:val="000000"/>
          <w:sz w:val="25"/>
          <w:szCs w:val="25"/>
        </w:rPr>
        <w:t>Time when the eco contribution is chargeable</w:t>
      </w:r>
    </w:p>
    <w:p w14:paraId="093F4CFD" w14:textId="5B5C68DF" w:rsidR="00CA7F22" w:rsidRPr="007720F5" w:rsidRDefault="002C2EC6">
      <w:pPr>
        <w:spacing w:before="244" w:line="293" w:lineRule="exact"/>
        <w:ind w:right="72"/>
        <w:jc w:val="both"/>
        <w:textAlignment w:val="baseline"/>
        <w:rPr>
          <w:rFonts w:ascii="Calibri" w:eastAsia="Calibri" w:hAnsi="Calibri"/>
          <w:color w:val="000000"/>
          <w:sz w:val="25"/>
          <w:szCs w:val="25"/>
        </w:rPr>
      </w:pPr>
      <w:r w:rsidRPr="007720F5">
        <w:rPr>
          <w:rFonts w:ascii="Calibri" w:eastAsia="Calibri" w:hAnsi="Calibri"/>
          <w:color w:val="000000"/>
          <w:sz w:val="25"/>
          <w:szCs w:val="25"/>
        </w:rPr>
        <w:t>For the avoidance of doubt, eco contribution is due per night when the licensable accommodation is made available to the particular guest, irrespective of whether actual use thereof is made by the guest.</w:t>
      </w:r>
    </w:p>
    <w:p w14:paraId="093F4CFE" w14:textId="77777777" w:rsidR="00CA7F22" w:rsidRPr="007720F5" w:rsidRDefault="00CA7F22">
      <w:pPr>
        <w:rPr>
          <w:sz w:val="25"/>
          <w:szCs w:val="25"/>
        </w:rPr>
        <w:sectPr w:rsidR="00CA7F22" w:rsidRPr="007720F5">
          <w:pgSz w:w="11909" w:h="16838"/>
          <w:pgMar w:top="940" w:right="1400" w:bottom="562" w:left="1349" w:header="720" w:footer="720" w:gutter="0"/>
          <w:cols w:space="720"/>
        </w:sectPr>
      </w:pPr>
    </w:p>
    <w:p w14:paraId="093F4CFF" w14:textId="3702D08E" w:rsidR="00CA7F22" w:rsidRPr="007720F5" w:rsidRDefault="006D0B5F" w:rsidP="007720F5">
      <w:pPr>
        <w:numPr>
          <w:ilvl w:val="0"/>
          <w:numId w:val="1"/>
        </w:numPr>
        <w:tabs>
          <w:tab w:val="clear" w:pos="360"/>
          <w:tab w:val="left" w:pos="792"/>
        </w:tabs>
        <w:spacing w:before="340" w:line="245" w:lineRule="exact"/>
        <w:ind w:left="432" w:right="72"/>
        <w:textAlignment w:val="baseline"/>
        <w:rPr>
          <w:rFonts w:ascii="Calibri" w:eastAsia="Calibri" w:hAnsi="Calibri"/>
          <w:b/>
          <w:color w:val="000000"/>
          <w:sz w:val="25"/>
          <w:szCs w:val="25"/>
        </w:rPr>
      </w:pPr>
      <w:r>
        <w:rPr>
          <w:rFonts w:ascii="Calibri" w:eastAsia="Calibri" w:hAnsi="Calibri"/>
          <w:b/>
          <w:color w:val="000000"/>
          <w:sz w:val="25"/>
          <w:szCs w:val="25"/>
        </w:rPr>
        <w:lastRenderedPageBreak/>
        <w:t>Filing of returns</w:t>
      </w:r>
    </w:p>
    <w:p w14:paraId="1D7E75D1" w14:textId="77777777" w:rsidR="006D0B5F" w:rsidRDefault="002C2EC6">
      <w:pPr>
        <w:numPr>
          <w:ilvl w:val="0"/>
          <w:numId w:val="2"/>
        </w:numPr>
        <w:tabs>
          <w:tab w:val="clear" w:pos="360"/>
          <w:tab w:val="left" w:pos="720"/>
        </w:tabs>
        <w:spacing w:before="240" w:line="336" w:lineRule="exact"/>
        <w:ind w:right="360" w:hanging="360"/>
        <w:jc w:val="both"/>
        <w:textAlignment w:val="baseline"/>
        <w:rPr>
          <w:rFonts w:ascii="Calibri" w:eastAsia="Calibri" w:hAnsi="Calibri"/>
          <w:color w:val="000000"/>
          <w:spacing w:val="1"/>
          <w:sz w:val="25"/>
          <w:szCs w:val="25"/>
        </w:rPr>
      </w:pPr>
      <w:r w:rsidRPr="007720F5">
        <w:rPr>
          <w:rFonts w:ascii="Calibri" w:eastAsia="Calibri" w:hAnsi="Calibri"/>
          <w:color w:val="000000"/>
          <w:spacing w:val="1"/>
          <w:sz w:val="25"/>
          <w:szCs w:val="25"/>
        </w:rPr>
        <w:t>A set out in Item 2 of the Third Schedule to the Act, returns a</w:t>
      </w:r>
      <w:r w:rsidR="006D0B5F">
        <w:rPr>
          <w:rFonts w:ascii="Calibri" w:eastAsia="Calibri" w:hAnsi="Calibri"/>
          <w:color w:val="000000"/>
          <w:spacing w:val="1"/>
          <w:sz w:val="25"/>
          <w:szCs w:val="25"/>
        </w:rPr>
        <w:t>re due on a quarterly basis.</w:t>
      </w:r>
    </w:p>
    <w:p w14:paraId="093F4D01" w14:textId="5706E268" w:rsidR="00CA7F22" w:rsidRPr="006D0B5F" w:rsidRDefault="007D7215" w:rsidP="006D0B5F">
      <w:pPr>
        <w:numPr>
          <w:ilvl w:val="0"/>
          <w:numId w:val="2"/>
        </w:numPr>
        <w:tabs>
          <w:tab w:val="clear" w:pos="360"/>
          <w:tab w:val="left" w:pos="720"/>
        </w:tabs>
        <w:spacing w:before="290" w:line="340" w:lineRule="exact"/>
        <w:ind w:right="360" w:hanging="360"/>
        <w:jc w:val="both"/>
        <w:textAlignment w:val="baseline"/>
        <w:rPr>
          <w:rFonts w:ascii="Calibri" w:eastAsia="Calibri" w:hAnsi="Calibri"/>
          <w:color w:val="000000"/>
          <w:sz w:val="25"/>
          <w:szCs w:val="25"/>
        </w:rPr>
      </w:pPr>
      <w:r w:rsidRPr="006D0B5F">
        <w:rPr>
          <w:rFonts w:ascii="Calibri" w:eastAsia="Calibri" w:hAnsi="Calibri"/>
          <w:color w:val="000000"/>
          <w:spacing w:val="1"/>
          <w:sz w:val="25"/>
          <w:szCs w:val="25"/>
        </w:rPr>
        <w:t>However,</w:t>
      </w:r>
      <w:r w:rsidR="002C2EC6" w:rsidRPr="006D0B5F">
        <w:rPr>
          <w:rFonts w:ascii="Calibri" w:eastAsia="Calibri" w:hAnsi="Calibri"/>
          <w:color w:val="000000"/>
          <w:spacing w:val="1"/>
          <w:sz w:val="25"/>
          <w:szCs w:val="25"/>
        </w:rPr>
        <w:t xml:space="preserve"> that the returns covering the period from the 20</w:t>
      </w:r>
      <w:r w:rsidR="002C2EC6" w:rsidRPr="006D0B5F">
        <w:rPr>
          <w:rFonts w:ascii="Calibri" w:eastAsia="Calibri" w:hAnsi="Calibri"/>
          <w:color w:val="000000"/>
          <w:spacing w:val="1"/>
          <w:sz w:val="25"/>
          <w:szCs w:val="25"/>
          <w:vertAlign w:val="superscript"/>
        </w:rPr>
        <w:t>th</w:t>
      </w:r>
      <w:r w:rsidR="006D0B5F" w:rsidRPr="006D0B5F">
        <w:rPr>
          <w:rFonts w:ascii="Calibri" w:eastAsia="Calibri" w:hAnsi="Calibri"/>
          <w:color w:val="000000"/>
          <w:spacing w:val="1"/>
          <w:sz w:val="25"/>
          <w:szCs w:val="25"/>
        </w:rPr>
        <w:t xml:space="preserve"> </w:t>
      </w:r>
      <w:r w:rsidR="002C2EC6" w:rsidRPr="006D0B5F">
        <w:rPr>
          <w:rFonts w:ascii="Calibri" w:eastAsia="Calibri" w:hAnsi="Calibri"/>
          <w:color w:val="000000"/>
          <w:spacing w:val="1"/>
          <w:sz w:val="25"/>
          <w:szCs w:val="25"/>
        </w:rPr>
        <w:t>day of June 2016 to 31</w:t>
      </w:r>
      <w:r w:rsidR="002C2EC6" w:rsidRPr="006D0B5F">
        <w:rPr>
          <w:rFonts w:ascii="Calibri" w:eastAsia="Calibri" w:hAnsi="Calibri"/>
          <w:color w:val="000000"/>
          <w:spacing w:val="1"/>
          <w:sz w:val="25"/>
          <w:szCs w:val="25"/>
          <w:vertAlign w:val="superscript"/>
        </w:rPr>
        <w:t>st</w:t>
      </w:r>
      <w:r w:rsidR="002C2EC6" w:rsidRPr="006D0B5F">
        <w:rPr>
          <w:rFonts w:ascii="Calibri" w:eastAsia="Calibri" w:hAnsi="Calibri"/>
          <w:color w:val="000000"/>
          <w:spacing w:val="1"/>
          <w:sz w:val="25"/>
          <w:szCs w:val="25"/>
        </w:rPr>
        <w:t xml:space="preserve"> day of December 2016 shall be filed as follows: The first return shall cover the period from the 20th day of June 2016 to the 31</w:t>
      </w:r>
      <w:r w:rsidR="002C2EC6" w:rsidRPr="006D0B5F">
        <w:rPr>
          <w:rFonts w:ascii="Calibri" w:eastAsia="Calibri" w:hAnsi="Calibri"/>
          <w:color w:val="000000"/>
          <w:spacing w:val="1"/>
          <w:sz w:val="25"/>
          <w:szCs w:val="25"/>
          <w:vertAlign w:val="superscript"/>
        </w:rPr>
        <w:t>st</w:t>
      </w:r>
      <w:r w:rsidR="002C2EC6" w:rsidRPr="006D0B5F">
        <w:rPr>
          <w:rFonts w:ascii="Calibri" w:eastAsia="Calibri" w:hAnsi="Calibri"/>
          <w:color w:val="000000"/>
          <w:spacing w:val="1"/>
          <w:sz w:val="25"/>
          <w:szCs w:val="25"/>
        </w:rPr>
        <w:t xml:space="preserve"> day of October 2016 and such return shall be due for filing by the 15 Decem</w:t>
      </w:r>
      <w:r>
        <w:rPr>
          <w:rFonts w:ascii="Calibri" w:eastAsia="Calibri" w:hAnsi="Calibri"/>
          <w:color w:val="000000"/>
          <w:spacing w:val="1"/>
          <w:sz w:val="25"/>
          <w:szCs w:val="25"/>
        </w:rPr>
        <w:t xml:space="preserve">ber 2016, together with the eco </w:t>
      </w:r>
      <w:r w:rsidR="002C2EC6" w:rsidRPr="006D0B5F">
        <w:rPr>
          <w:rFonts w:ascii="Calibri" w:eastAsia="Calibri" w:hAnsi="Calibri"/>
          <w:color w:val="000000"/>
          <w:spacing w:val="1"/>
          <w:sz w:val="25"/>
          <w:szCs w:val="25"/>
        </w:rPr>
        <w:t>contribution due for the</w:t>
      </w:r>
      <w:r>
        <w:rPr>
          <w:rFonts w:ascii="Calibri" w:eastAsia="Calibri" w:hAnsi="Calibri"/>
          <w:color w:val="000000"/>
          <w:spacing w:val="1"/>
          <w:sz w:val="25"/>
          <w:szCs w:val="25"/>
        </w:rPr>
        <w:t xml:space="preserve"> said period. The amount of eco </w:t>
      </w:r>
      <w:r w:rsidR="002C2EC6" w:rsidRPr="006D0B5F">
        <w:rPr>
          <w:rFonts w:ascii="Calibri" w:eastAsia="Calibri" w:hAnsi="Calibri"/>
          <w:color w:val="000000"/>
          <w:spacing w:val="1"/>
          <w:sz w:val="25"/>
          <w:szCs w:val="25"/>
        </w:rPr>
        <w:t>contribution due will be the amount chargeable for the period less a onetime credit of 15% thereof.</w:t>
      </w:r>
      <w:r w:rsidR="006D0B5F">
        <w:rPr>
          <w:rFonts w:ascii="Calibri" w:eastAsia="Calibri" w:hAnsi="Calibri"/>
          <w:color w:val="000000"/>
          <w:spacing w:val="1"/>
          <w:sz w:val="25"/>
          <w:szCs w:val="25"/>
        </w:rPr>
        <w:t xml:space="preserve"> </w:t>
      </w:r>
      <w:r w:rsidR="002C2EC6" w:rsidRPr="006D0B5F">
        <w:rPr>
          <w:rFonts w:ascii="Calibri" w:eastAsia="Calibri" w:hAnsi="Calibri"/>
          <w:color w:val="000000"/>
          <w:sz w:val="25"/>
          <w:szCs w:val="25"/>
        </w:rPr>
        <w:t>The second return shall cover the period from the 1</w:t>
      </w:r>
      <w:r w:rsidR="002C2EC6" w:rsidRPr="006D0B5F">
        <w:rPr>
          <w:rFonts w:ascii="Calibri" w:eastAsia="Calibri" w:hAnsi="Calibri"/>
          <w:color w:val="000000"/>
          <w:sz w:val="25"/>
          <w:szCs w:val="25"/>
          <w:vertAlign w:val="superscript"/>
        </w:rPr>
        <w:t>st</w:t>
      </w:r>
      <w:r w:rsidR="002C2EC6" w:rsidRPr="006D0B5F">
        <w:rPr>
          <w:rFonts w:ascii="Calibri" w:eastAsia="Calibri" w:hAnsi="Calibri"/>
          <w:color w:val="000000"/>
          <w:sz w:val="25"/>
          <w:szCs w:val="25"/>
        </w:rPr>
        <w:t xml:space="preserve"> day of November 2016 to the 31</w:t>
      </w:r>
      <w:r w:rsidR="002C2EC6" w:rsidRPr="006D0B5F">
        <w:rPr>
          <w:rFonts w:ascii="Calibri" w:eastAsia="Calibri" w:hAnsi="Calibri"/>
          <w:color w:val="000000"/>
          <w:sz w:val="25"/>
          <w:szCs w:val="25"/>
          <w:vertAlign w:val="superscript"/>
        </w:rPr>
        <w:t>st</w:t>
      </w:r>
      <w:r w:rsidR="002C2EC6" w:rsidRPr="006D0B5F">
        <w:rPr>
          <w:rFonts w:ascii="Calibri" w:eastAsia="Calibri" w:hAnsi="Calibri"/>
          <w:color w:val="000000"/>
          <w:sz w:val="25"/>
          <w:szCs w:val="25"/>
        </w:rPr>
        <w:t xml:space="preserve"> day of December 2016 and shall be due by the 15 Febr</w:t>
      </w:r>
      <w:r>
        <w:rPr>
          <w:rFonts w:ascii="Calibri" w:eastAsia="Calibri" w:hAnsi="Calibri"/>
          <w:color w:val="000000"/>
          <w:sz w:val="25"/>
          <w:szCs w:val="25"/>
        </w:rPr>
        <w:t xml:space="preserve">uary 2017 together with the eco </w:t>
      </w:r>
      <w:r w:rsidR="002C2EC6" w:rsidRPr="006D0B5F">
        <w:rPr>
          <w:rFonts w:ascii="Calibri" w:eastAsia="Calibri" w:hAnsi="Calibri"/>
          <w:color w:val="000000"/>
          <w:sz w:val="25"/>
          <w:szCs w:val="25"/>
        </w:rPr>
        <w:t>contribution due for the said period.</w:t>
      </w:r>
    </w:p>
    <w:p w14:paraId="093F4D03" w14:textId="29FB6222" w:rsidR="00CA7F22" w:rsidRPr="007720F5" w:rsidRDefault="002C2EC6">
      <w:pPr>
        <w:spacing w:before="294" w:line="291" w:lineRule="exact"/>
        <w:ind w:right="288"/>
        <w:jc w:val="both"/>
        <w:textAlignment w:val="baseline"/>
        <w:rPr>
          <w:rFonts w:ascii="Calibri" w:eastAsia="Calibri" w:hAnsi="Calibri"/>
          <w:color w:val="000000"/>
          <w:sz w:val="25"/>
          <w:szCs w:val="25"/>
        </w:rPr>
      </w:pPr>
      <w:r w:rsidRPr="007720F5">
        <w:rPr>
          <w:rFonts w:ascii="Calibri" w:eastAsia="Calibri" w:hAnsi="Calibri"/>
          <w:color w:val="000000"/>
          <w:sz w:val="25"/>
          <w:szCs w:val="25"/>
        </w:rPr>
        <w:t xml:space="preserve">The return is to be filed online on </w:t>
      </w:r>
      <w:r w:rsidR="00537244" w:rsidRPr="007720F5">
        <w:rPr>
          <w:rFonts w:ascii="Calibri" w:eastAsia="Calibri" w:hAnsi="Calibri"/>
          <w:color w:val="000000"/>
          <w:sz w:val="25"/>
          <w:szCs w:val="25"/>
        </w:rPr>
        <w:t xml:space="preserve">the </w:t>
      </w:r>
      <w:hyperlink r:id="rId13" w:tgtFrame="_blank" w:history="1">
        <w:r w:rsidRPr="00D01F4C">
          <w:rPr>
            <w:rStyle w:val="Hyperlink"/>
            <w:rFonts w:ascii="Calibri" w:eastAsia="Calibri" w:hAnsi="Calibri"/>
            <w:b/>
            <w:sz w:val="25"/>
            <w:szCs w:val="25"/>
          </w:rPr>
          <w:t>website</w:t>
        </w:r>
      </w:hyperlink>
      <w:r w:rsidRPr="007720F5">
        <w:rPr>
          <w:rFonts w:ascii="Calibri" w:eastAsia="Calibri" w:hAnsi="Calibri"/>
          <w:color w:val="000000"/>
          <w:sz w:val="25"/>
          <w:szCs w:val="25"/>
        </w:rPr>
        <w:t xml:space="preserve"> facilities provided by the Commissioner for </w:t>
      </w:r>
      <w:r w:rsidR="00D01F4C">
        <w:rPr>
          <w:rFonts w:ascii="Calibri" w:eastAsia="Calibri" w:hAnsi="Calibri"/>
          <w:color w:val="000000"/>
          <w:sz w:val="25"/>
          <w:szCs w:val="25"/>
        </w:rPr>
        <w:t>Revenue (VAT Department).</w:t>
      </w:r>
    </w:p>
    <w:p w14:paraId="093F4D04" w14:textId="430EAA34" w:rsidR="00CA7F22" w:rsidRPr="007720F5" w:rsidRDefault="007D7215">
      <w:pPr>
        <w:spacing w:before="297" w:line="293" w:lineRule="exact"/>
        <w:ind w:right="288"/>
        <w:jc w:val="both"/>
        <w:textAlignment w:val="baseline"/>
        <w:rPr>
          <w:rFonts w:ascii="Calibri" w:eastAsia="Calibri" w:hAnsi="Calibri"/>
          <w:color w:val="000000"/>
          <w:spacing w:val="-4"/>
          <w:sz w:val="25"/>
          <w:szCs w:val="25"/>
        </w:rPr>
      </w:pPr>
      <w:r>
        <w:rPr>
          <w:rFonts w:ascii="Calibri" w:eastAsia="Calibri" w:hAnsi="Calibri"/>
          <w:color w:val="000000"/>
          <w:spacing w:val="-4"/>
          <w:sz w:val="25"/>
          <w:szCs w:val="25"/>
        </w:rPr>
        <w:t xml:space="preserve">Payment of eco </w:t>
      </w:r>
      <w:r w:rsidR="002C2EC6" w:rsidRPr="007720F5">
        <w:rPr>
          <w:rFonts w:ascii="Calibri" w:eastAsia="Calibri" w:hAnsi="Calibri"/>
          <w:color w:val="000000"/>
          <w:spacing w:val="-4"/>
          <w:sz w:val="25"/>
          <w:szCs w:val="25"/>
        </w:rPr>
        <w:t xml:space="preserve">contributions due has to be </w:t>
      </w:r>
      <w:r w:rsidR="00D01F4C" w:rsidRPr="007720F5">
        <w:rPr>
          <w:rFonts w:ascii="Calibri" w:eastAsia="Calibri" w:hAnsi="Calibri"/>
          <w:color w:val="000000"/>
          <w:spacing w:val="-4"/>
          <w:sz w:val="25"/>
          <w:szCs w:val="25"/>
        </w:rPr>
        <w:t>affected</w:t>
      </w:r>
      <w:r w:rsidR="002C2EC6" w:rsidRPr="007720F5">
        <w:rPr>
          <w:rFonts w:ascii="Calibri" w:eastAsia="Calibri" w:hAnsi="Calibri"/>
          <w:color w:val="000000"/>
          <w:spacing w:val="-4"/>
          <w:sz w:val="25"/>
          <w:szCs w:val="25"/>
        </w:rPr>
        <w:t xml:space="preserve"> using Internet Banking facilities, unless direct payment by cash/cheque has been approved by the Commissioner for Revenue.</w:t>
      </w:r>
    </w:p>
    <w:p w14:paraId="093F4D05" w14:textId="3591F25C" w:rsidR="00CA7F22" w:rsidRPr="007720F5" w:rsidRDefault="002C2EC6" w:rsidP="007720F5">
      <w:pPr>
        <w:numPr>
          <w:ilvl w:val="0"/>
          <w:numId w:val="1"/>
        </w:numPr>
        <w:tabs>
          <w:tab w:val="clear" w:pos="360"/>
          <w:tab w:val="left" w:pos="792"/>
        </w:tabs>
        <w:spacing w:before="340" w:line="245" w:lineRule="exact"/>
        <w:ind w:left="432" w:right="72"/>
        <w:textAlignment w:val="baseline"/>
        <w:rPr>
          <w:rFonts w:ascii="Calibri" w:eastAsia="Calibri" w:hAnsi="Calibri"/>
          <w:b/>
          <w:color w:val="000000"/>
          <w:sz w:val="25"/>
          <w:szCs w:val="25"/>
        </w:rPr>
      </w:pPr>
      <w:r w:rsidRPr="007720F5">
        <w:rPr>
          <w:rFonts w:ascii="Calibri" w:eastAsia="Calibri" w:hAnsi="Calibri"/>
          <w:b/>
          <w:color w:val="000000"/>
          <w:sz w:val="25"/>
          <w:szCs w:val="25"/>
        </w:rPr>
        <w:t>Registration</w:t>
      </w:r>
    </w:p>
    <w:p w14:paraId="093F4D06" w14:textId="77777777" w:rsidR="00CA7F22" w:rsidRPr="007720F5" w:rsidRDefault="002C2EC6">
      <w:pPr>
        <w:tabs>
          <w:tab w:val="left" w:pos="1440"/>
        </w:tabs>
        <w:spacing w:before="374" w:line="245" w:lineRule="exact"/>
        <w:ind w:left="720" w:right="36"/>
        <w:textAlignment w:val="baseline"/>
        <w:rPr>
          <w:rFonts w:ascii="Calibri" w:eastAsia="Calibri" w:hAnsi="Calibri"/>
          <w:i/>
          <w:color w:val="000000"/>
          <w:sz w:val="25"/>
          <w:szCs w:val="25"/>
        </w:rPr>
      </w:pPr>
      <w:r w:rsidRPr="007720F5">
        <w:rPr>
          <w:rFonts w:ascii="Calibri" w:eastAsia="Calibri" w:hAnsi="Calibri"/>
          <w:i/>
          <w:color w:val="000000"/>
          <w:sz w:val="25"/>
          <w:szCs w:val="25"/>
        </w:rPr>
        <w:t>(i)</w:t>
      </w:r>
      <w:r w:rsidRPr="007720F5">
        <w:rPr>
          <w:rFonts w:ascii="Calibri" w:eastAsia="Calibri" w:hAnsi="Calibri"/>
          <w:i/>
          <w:color w:val="000000"/>
          <w:sz w:val="25"/>
          <w:szCs w:val="25"/>
        </w:rPr>
        <w:tab/>
        <w:t>General principle</w:t>
      </w:r>
    </w:p>
    <w:p w14:paraId="093F4D07" w14:textId="77777777" w:rsidR="00CA7F22" w:rsidRPr="007720F5" w:rsidRDefault="002C2EC6">
      <w:pPr>
        <w:spacing w:before="238" w:line="295" w:lineRule="exact"/>
        <w:ind w:right="288"/>
        <w:jc w:val="both"/>
        <w:textAlignment w:val="baseline"/>
        <w:rPr>
          <w:rFonts w:ascii="Calibri" w:eastAsia="Calibri" w:hAnsi="Calibri"/>
          <w:color w:val="000000"/>
          <w:sz w:val="25"/>
          <w:szCs w:val="25"/>
        </w:rPr>
      </w:pPr>
      <w:r w:rsidRPr="007720F5">
        <w:rPr>
          <w:rFonts w:ascii="Calibri" w:eastAsia="Calibri" w:hAnsi="Calibri"/>
          <w:color w:val="000000"/>
          <w:sz w:val="25"/>
          <w:szCs w:val="25"/>
        </w:rPr>
        <w:t>Item 1 of the Third Schedule lays down the general rule that providers of licensable accommodation must register for the purposes of collecting and paying the eco contribution.</w:t>
      </w:r>
    </w:p>
    <w:p w14:paraId="577B8893" w14:textId="7958AE98" w:rsidR="002C2EC6" w:rsidRDefault="002C2EC6" w:rsidP="002C2EC6">
      <w:pPr>
        <w:spacing w:before="304" w:after="134" w:line="291" w:lineRule="exact"/>
        <w:ind w:right="288"/>
        <w:jc w:val="both"/>
        <w:textAlignment w:val="baseline"/>
        <w:rPr>
          <w:rFonts w:ascii="Calibri" w:eastAsia="Calibri" w:hAnsi="Calibri"/>
          <w:color w:val="000000"/>
          <w:sz w:val="25"/>
          <w:szCs w:val="25"/>
        </w:rPr>
      </w:pPr>
      <w:r w:rsidRPr="007720F5">
        <w:rPr>
          <w:rFonts w:ascii="Calibri" w:eastAsia="Calibri" w:hAnsi="Calibri"/>
          <w:color w:val="000000"/>
          <w:sz w:val="25"/>
          <w:szCs w:val="25"/>
        </w:rPr>
        <w:t>Registration needs to be effected through submission to the VAT Department</w:t>
      </w:r>
      <w:r w:rsidR="00307A6D" w:rsidRPr="007720F5">
        <w:rPr>
          <w:rFonts w:ascii="Calibri" w:eastAsia="Calibri" w:hAnsi="Calibri"/>
          <w:color w:val="000000"/>
          <w:sz w:val="25"/>
          <w:szCs w:val="25"/>
        </w:rPr>
        <w:t xml:space="preserve"> or the Malta Tourism Authority. </w:t>
      </w:r>
      <w:r w:rsidRPr="007720F5">
        <w:rPr>
          <w:rFonts w:ascii="Calibri" w:eastAsia="Calibri" w:hAnsi="Calibri"/>
          <w:color w:val="000000"/>
          <w:sz w:val="25"/>
          <w:szCs w:val="25"/>
        </w:rPr>
        <w:t>Persons who</w:t>
      </w:r>
      <w:r w:rsidR="007D7215">
        <w:rPr>
          <w:rFonts w:ascii="Calibri" w:eastAsia="Calibri" w:hAnsi="Calibri"/>
          <w:color w:val="000000"/>
          <w:sz w:val="25"/>
          <w:szCs w:val="25"/>
        </w:rPr>
        <w:t xml:space="preserve"> are already registered for eco </w:t>
      </w:r>
      <w:r w:rsidRPr="007720F5">
        <w:rPr>
          <w:rFonts w:ascii="Calibri" w:eastAsia="Calibri" w:hAnsi="Calibri"/>
          <w:color w:val="000000"/>
          <w:sz w:val="25"/>
          <w:szCs w:val="25"/>
        </w:rPr>
        <w:t>contribution purposes are still required to submit a further registration application indicating that they will be providing qualifying services and</w:t>
      </w:r>
      <w:r w:rsidR="007D7215">
        <w:rPr>
          <w:rFonts w:ascii="Calibri" w:eastAsia="Calibri" w:hAnsi="Calibri"/>
          <w:color w:val="000000"/>
          <w:sz w:val="25"/>
          <w:szCs w:val="25"/>
        </w:rPr>
        <w:t xml:space="preserve"> their current eco </w:t>
      </w:r>
      <w:r w:rsidRPr="007720F5">
        <w:rPr>
          <w:rFonts w:ascii="Calibri" w:eastAsia="Calibri" w:hAnsi="Calibri"/>
          <w:color w:val="000000"/>
          <w:sz w:val="25"/>
          <w:szCs w:val="25"/>
        </w:rPr>
        <w:t>contribution registration number.</w:t>
      </w:r>
    </w:p>
    <w:p w14:paraId="093F4D0B" w14:textId="3D2B1969" w:rsidR="00CA7F22" w:rsidRPr="007720F5" w:rsidRDefault="002C2EC6" w:rsidP="002C2EC6">
      <w:pPr>
        <w:spacing w:before="304" w:after="134" w:line="291" w:lineRule="exact"/>
        <w:ind w:right="288"/>
        <w:jc w:val="both"/>
        <w:textAlignment w:val="baseline"/>
        <w:rPr>
          <w:rFonts w:ascii="Calibri" w:eastAsia="Calibri" w:hAnsi="Calibri"/>
          <w:color w:val="000000"/>
          <w:sz w:val="25"/>
          <w:szCs w:val="25"/>
        </w:rPr>
      </w:pPr>
      <w:r w:rsidRPr="007720F5">
        <w:rPr>
          <w:rFonts w:ascii="Calibri" w:eastAsia="Calibri" w:hAnsi="Calibri"/>
          <w:color w:val="000000"/>
          <w:sz w:val="25"/>
          <w:szCs w:val="25"/>
        </w:rPr>
        <w:t>For the purposes of completing the registration application form, persons who provide licensable accommodation as at the date of these guidelines or at any time prior to the 20</w:t>
      </w:r>
      <w:r w:rsidRPr="006D0B5F">
        <w:rPr>
          <w:rFonts w:ascii="Calibri" w:eastAsia="Calibri" w:hAnsi="Calibri"/>
          <w:color w:val="000000"/>
          <w:sz w:val="25"/>
          <w:szCs w:val="25"/>
          <w:vertAlign w:val="superscript"/>
        </w:rPr>
        <w:t>th</w:t>
      </w:r>
      <w:r w:rsidR="006D0B5F">
        <w:rPr>
          <w:rFonts w:ascii="Calibri" w:eastAsia="Calibri" w:hAnsi="Calibri"/>
          <w:color w:val="000000"/>
          <w:sz w:val="25"/>
          <w:szCs w:val="25"/>
        </w:rPr>
        <w:t xml:space="preserve"> </w:t>
      </w:r>
      <w:r w:rsidRPr="007720F5">
        <w:rPr>
          <w:rFonts w:ascii="Calibri" w:eastAsia="Calibri" w:hAnsi="Calibri"/>
          <w:color w:val="000000"/>
          <w:sz w:val="25"/>
          <w:szCs w:val="25"/>
        </w:rPr>
        <w:t>day of June 2016 should include the date 20</w:t>
      </w:r>
      <w:r w:rsidRPr="007720F5">
        <w:rPr>
          <w:rFonts w:ascii="Calibri" w:eastAsia="Calibri" w:hAnsi="Calibri"/>
          <w:color w:val="000000"/>
          <w:sz w:val="25"/>
          <w:szCs w:val="25"/>
          <w:vertAlign w:val="superscript"/>
        </w:rPr>
        <w:t>th</w:t>
      </w:r>
      <w:r w:rsidRPr="007720F5">
        <w:rPr>
          <w:rFonts w:ascii="Calibri" w:eastAsia="Calibri" w:hAnsi="Calibri"/>
          <w:color w:val="000000"/>
          <w:sz w:val="25"/>
          <w:szCs w:val="25"/>
        </w:rPr>
        <w:t xml:space="preserve"> June 2016 as being the Activity Start Date. Furthermore, the following information should also be included:</w:t>
      </w:r>
    </w:p>
    <w:p w14:paraId="093F4D0C" w14:textId="77777777" w:rsidR="00CA7F22" w:rsidRPr="007720F5" w:rsidRDefault="002C2EC6">
      <w:pPr>
        <w:spacing w:before="333" w:line="256" w:lineRule="exact"/>
        <w:ind w:left="216"/>
        <w:textAlignment w:val="baseline"/>
        <w:rPr>
          <w:rFonts w:ascii="Calibri" w:eastAsia="Calibri" w:hAnsi="Calibri"/>
          <w:color w:val="000000"/>
          <w:spacing w:val="-5"/>
          <w:sz w:val="25"/>
          <w:szCs w:val="25"/>
        </w:rPr>
      </w:pPr>
      <w:r w:rsidRPr="007720F5">
        <w:rPr>
          <w:rFonts w:ascii="Calibri" w:eastAsia="Calibri" w:hAnsi="Calibri"/>
          <w:color w:val="000000"/>
          <w:spacing w:val="-5"/>
          <w:sz w:val="25"/>
          <w:szCs w:val="25"/>
        </w:rPr>
        <w:t>HS CODE NUMBER = “S201001”</w:t>
      </w:r>
    </w:p>
    <w:p w14:paraId="093F4D0D" w14:textId="77777777" w:rsidR="00CA7F22" w:rsidRPr="007720F5" w:rsidRDefault="002C2EC6">
      <w:pPr>
        <w:spacing w:before="27" w:line="256" w:lineRule="exact"/>
        <w:ind w:left="216"/>
        <w:textAlignment w:val="baseline"/>
        <w:rPr>
          <w:rFonts w:ascii="Calibri" w:eastAsia="Calibri" w:hAnsi="Calibri"/>
          <w:color w:val="000000"/>
          <w:spacing w:val="-6"/>
          <w:sz w:val="25"/>
          <w:szCs w:val="25"/>
        </w:rPr>
      </w:pPr>
      <w:r w:rsidRPr="007720F5">
        <w:rPr>
          <w:rFonts w:ascii="Calibri" w:eastAsia="Calibri" w:hAnsi="Calibri"/>
          <w:color w:val="000000"/>
          <w:spacing w:val="-6"/>
          <w:sz w:val="25"/>
          <w:szCs w:val="25"/>
        </w:rPr>
        <w:t>DESCRIPTION = “Provision of licensable accommodation”</w:t>
      </w:r>
    </w:p>
    <w:p w14:paraId="093F4D0E" w14:textId="10316EE3" w:rsidR="00CA7F22" w:rsidRPr="007720F5" w:rsidRDefault="002C2EC6">
      <w:pPr>
        <w:spacing w:before="37" w:line="256" w:lineRule="exact"/>
        <w:ind w:left="216"/>
        <w:textAlignment w:val="baseline"/>
        <w:rPr>
          <w:rFonts w:ascii="Calibri" w:eastAsia="Calibri" w:hAnsi="Calibri"/>
          <w:color w:val="000000"/>
          <w:spacing w:val="-6"/>
          <w:sz w:val="25"/>
          <w:szCs w:val="25"/>
        </w:rPr>
      </w:pPr>
      <w:r w:rsidRPr="007720F5">
        <w:rPr>
          <w:rFonts w:ascii="Calibri" w:eastAsia="Calibri" w:hAnsi="Calibri"/>
          <w:color w:val="000000"/>
          <w:spacing w:val="-6"/>
          <w:sz w:val="25"/>
          <w:szCs w:val="25"/>
        </w:rPr>
        <w:t xml:space="preserve">Number of Units = MTA reference of </w:t>
      </w:r>
      <w:r w:rsidR="00307A6D" w:rsidRPr="007720F5">
        <w:rPr>
          <w:rFonts w:ascii="Calibri" w:eastAsia="Calibri" w:hAnsi="Calibri"/>
          <w:color w:val="000000"/>
          <w:spacing w:val="-6"/>
          <w:sz w:val="25"/>
          <w:szCs w:val="25"/>
        </w:rPr>
        <w:t>license</w:t>
      </w:r>
      <w:r w:rsidRPr="007720F5">
        <w:rPr>
          <w:rFonts w:ascii="Calibri" w:eastAsia="Calibri" w:hAnsi="Calibri"/>
          <w:color w:val="000000"/>
          <w:spacing w:val="-6"/>
          <w:sz w:val="25"/>
          <w:szCs w:val="25"/>
        </w:rPr>
        <w:t xml:space="preserve"> number.</w:t>
      </w:r>
    </w:p>
    <w:p w14:paraId="093F4D0F" w14:textId="110FE2B2" w:rsidR="00CA7F22" w:rsidRPr="007720F5" w:rsidRDefault="00307A6D" w:rsidP="00D77634">
      <w:pPr>
        <w:tabs>
          <w:tab w:val="left" w:pos="1440"/>
        </w:tabs>
        <w:spacing w:before="374" w:line="245" w:lineRule="exact"/>
        <w:ind w:left="720" w:right="36"/>
        <w:textAlignment w:val="baseline"/>
        <w:rPr>
          <w:rFonts w:ascii="Calibri" w:eastAsia="Calibri" w:hAnsi="Calibri"/>
          <w:i/>
          <w:color w:val="000000"/>
          <w:sz w:val="25"/>
          <w:szCs w:val="25"/>
        </w:rPr>
      </w:pPr>
      <w:r w:rsidRPr="007720F5">
        <w:rPr>
          <w:rFonts w:ascii="Calibri" w:eastAsia="Calibri" w:hAnsi="Calibri"/>
          <w:i/>
          <w:color w:val="000000"/>
          <w:sz w:val="25"/>
          <w:szCs w:val="25"/>
        </w:rPr>
        <w:t xml:space="preserve">(ii)         </w:t>
      </w:r>
      <w:r w:rsidR="002C2EC6" w:rsidRPr="007720F5">
        <w:rPr>
          <w:rFonts w:ascii="Calibri" w:eastAsia="Calibri" w:hAnsi="Calibri"/>
          <w:i/>
          <w:color w:val="000000"/>
          <w:sz w:val="25"/>
          <w:szCs w:val="25"/>
        </w:rPr>
        <w:t xml:space="preserve">Registration of persons possessing a </w:t>
      </w:r>
      <w:r w:rsidRPr="007720F5">
        <w:rPr>
          <w:rFonts w:ascii="Calibri" w:eastAsia="Calibri" w:hAnsi="Calibri"/>
          <w:i/>
          <w:color w:val="000000"/>
          <w:sz w:val="25"/>
          <w:szCs w:val="25"/>
        </w:rPr>
        <w:t>license</w:t>
      </w:r>
      <w:r w:rsidR="002C2EC6" w:rsidRPr="007720F5">
        <w:rPr>
          <w:rFonts w:ascii="Calibri" w:eastAsia="Calibri" w:hAnsi="Calibri"/>
          <w:i/>
          <w:color w:val="000000"/>
          <w:sz w:val="25"/>
          <w:szCs w:val="25"/>
        </w:rPr>
        <w:t xml:space="preserve"> issued by the Malta Tourism</w:t>
      </w:r>
    </w:p>
    <w:p w14:paraId="093F4D10" w14:textId="77777777" w:rsidR="00CA7F22" w:rsidRPr="007720F5" w:rsidRDefault="002C2EC6" w:rsidP="00CB5D9B">
      <w:pPr>
        <w:spacing w:before="96" w:line="245" w:lineRule="exact"/>
        <w:ind w:left="1560"/>
        <w:textAlignment w:val="baseline"/>
        <w:rPr>
          <w:rFonts w:ascii="Calibri" w:eastAsia="Calibri" w:hAnsi="Calibri"/>
          <w:i/>
          <w:color w:val="000000"/>
          <w:sz w:val="25"/>
          <w:szCs w:val="25"/>
        </w:rPr>
      </w:pPr>
      <w:r w:rsidRPr="007720F5">
        <w:rPr>
          <w:rFonts w:ascii="Calibri" w:eastAsia="Calibri" w:hAnsi="Calibri"/>
          <w:i/>
          <w:color w:val="000000"/>
          <w:sz w:val="25"/>
          <w:szCs w:val="25"/>
        </w:rPr>
        <w:t>Authority as at the date of these Guidelines</w:t>
      </w:r>
    </w:p>
    <w:p w14:paraId="093F4D11" w14:textId="262EFDDB" w:rsidR="00CA7F22" w:rsidRPr="007720F5" w:rsidRDefault="002C2EC6">
      <w:pPr>
        <w:spacing w:before="259" w:line="293" w:lineRule="exact"/>
        <w:ind w:left="216" w:right="72"/>
        <w:jc w:val="both"/>
        <w:textAlignment w:val="baseline"/>
        <w:rPr>
          <w:rFonts w:ascii="Calibri" w:eastAsia="Calibri" w:hAnsi="Calibri"/>
          <w:color w:val="000000"/>
          <w:sz w:val="25"/>
          <w:szCs w:val="25"/>
        </w:rPr>
      </w:pPr>
      <w:r w:rsidRPr="007720F5">
        <w:rPr>
          <w:rFonts w:ascii="Calibri" w:eastAsia="Calibri" w:hAnsi="Calibri"/>
          <w:color w:val="000000"/>
          <w:sz w:val="25"/>
          <w:szCs w:val="25"/>
        </w:rPr>
        <w:lastRenderedPageBreak/>
        <w:t>Notwithstanding the above, the Commissioner for Revenue will, in terms of his powers under the Act, proceed to register those persons who, as at the date of these Guideline</w:t>
      </w:r>
      <w:r w:rsidR="008C0CDC">
        <w:rPr>
          <w:rFonts w:ascii="Calibri" w:eastAsia="Calibri" w:hAnsi="Calibri"/>
          <w:color w:val="000000"/>
          <w:sz w:val="25"/>
          <w:szCs w:val="25"/>
        </w:rPr>
        <w:t>s, are in possession of a licens</w:t>
      </w:r>
      <w:r w:rsidRPr="007720F5">
        <w:rPr>
          <w:rFonts w:ascii="Calibri" w:eastAsia="Calibri" w:hAnsi="Calibri"/>
          <w:color w:val="000000"/>
          <w:sz w:val="25"/>
          <w:szCs w:val="25"/>
        </w:rPr>
        <w:t>e issued by the Malta Tourism Authority. Such persons will be notified of such registration.</w:t>
      </w:r>
    </w:p>
    <w:p w14:paraId="093F4D12" w14:textId="6465E33A" w:rsidR="00CA7F22" w:rsidRPr="007720F5" w:rsidRDefault="007D7215" w:rsidP="007720F5">
      <w:pPr>
        <w:numPr>
          <w:ilvl w:val="0"/>
          <w:numId w:val="1"/>
        </w:numPr>
        <w:tabs>
          <w:tab w:val="clear" w:pos="360"/>
          <w:tab w:val="left" w:pos="792"/>
        </w:tabs>
        <w:spacing w:before="340" w:line="245" w:lineRule="exact"/>
        <w:ind w:left="432" w:right="72"/>
        <w:textAlignment w:val="baseline"/>
        <w:rPr>
          <w:rFonts w:ascii="Calibri" w:eastAsia="Calibri" w:hAnsi="Calibri"/>
          <w:b/>
          <w:color w:val="000000"/>
          <w:sz w:val="25"/>
          <w:szCs w:val="25"/>
        </w:rPr>
      </w:pPr>
      <w:r>
        <w:rPr>
          <w:rFonts w:ascii="Calibri" w:eastAsia="Calibri" w:hAnsi="Calibri"/>
          <w:b/>
          <w:color w:val="000000"/>
          <w:sz w:val="25"/>
          <w:szCs w:val="25"/>
        </w:rPr>
        <w:t xml:space="preserve">Receipt for eco </w:t>
      </w:r>
      <w:r w:rsidR="002C2EC6" w:rsidRPr="007720F5">
        <w:rPr>
          <w:rFonts w:ascii="Calibri" w:eastAsia="Calibri" w:hAnsi="Calibri"/>
          <w:b/>
          <w:color w:val="000000"/>
          <w:sz w:val="25"/>
          <w:szCs w:val="25"/>
        </w:rPr>
        <w:t>contribution paid by guests</w:t>
      </w:r>
    </w:p>
    <w:p w14:paraId="093F4D13" w14:textId="2E2195DE" w:rsidR="00CA7F22" w:rsidRPr="007720F5" w:rsidRDefault="002C2EC6">
      <w:pPr>
        <w:spacing w:before="239" w:line="293" w:lineRule="exact"/>
        <w:ind w:left="216" w:right="72"/>
        <w:jc w:val="both"/>
        <w:textAlignment w:val="baseline"/>
        <w:rPr>
          <w:rFonts w:ascii="Calibri" w:eastAsia="Calibri" w:hAnsi="Calibri"/>
          <w:color w:val="000000"/>
          <w:sz w:val="25"/>
          <w:szCs w:val="25"/>
        </w:rPr>
      </w:pPr>
      <w:r w:rsidRPr="007720F5">
        <w:rPr>
          <w:rFonts w:ascii="Calibri" w:eastAsia="Calibri" w:hAnsi="Calibri"/>
          <w:color w:val="000000"/>
          <w:sz w:val="25"/>
          <w:szCs w:val="25"/>
        </w:rPr>
        <w:t>Item 3 of the Third Schedule to the Act provides that a receipt in the form supplied or approved by the competent authority must be issued for the eco contribution paid by a guest. The form of receipt to be used for this purpose is that set out in Article 51 and the Thirteenth Schedule to the Value Added Tax Act (Chapter 406). Th</w:t>
      </w:r>
      <w:r w:rsidR="007D7215">
        <w:rPr>
          <w:rFonts w:ascii="Calibri" w:eastAsia="Calibri" w:hAnsi="Calibri"/>
          <w:color w:val="000000"/>
          <w:sz w:val="25"/>
          <w:szCs w:val="25"/>
        </w:rPr>
        <w:t xml:space="preserve">is means that the amount of eco </w:t>
      </w:r>
      <w:r w:rsidRPr="007720F5">
        <w:rPr>
          <w:rFonts w:ascii="Calibri" w:eastAsia="Calibri" w:hAnsi="Calibri"/>
          <w:color w:val="000000"/>
          <w:sz w:val="25"/>
          <w:szCs w:val="25"/>
        </w:rPr>
        <w:t>contribution paid must be disclosed in a fiscal receipt that is provided or approved in terms of the VAT Act.</w:t>
      </w:r>
    </w:p>
    <w:p w14:paraId="093F4D14" w14:textId="77777777" w:rsidR="00CA7F22" w:rsidRPr="007720F5" w:rsidRDefault="002C2EC6">
      <w:pPr>
        <w:spacing w:before="297" w:line="293" w:lineRule="exact"/>
        <w:ind w:left="216" w:right="72"/>
        <w:jc w:val="both"/>
        <w:textAlignment w:val="baseline"/>
        <w:rPr>
          <w:rFonts w:ascii="Calibri" w:eastAsia="Calibri" w:hAnsi="Calibri"/>
          <w:color w:val="000000"/>
          <w:spacing w:val="-3"/>
          <w:sz w:val="25"/>
          <w:szCs w:val="25"/>
        </w:rPr>
      </w:pPr>
      <w:r w:rsidRPr="007720F5">
        <w:rPr>
          <w:rFonts w:ascii="Calibri" w:eastAsia="Calibri" w:hAnsi="Calibri"/>
          <w:color w:val="000000"/>
          <w:spacing w:val="-3"/>
          <w:sz w:val="25"/>
          <w:szCs w:val="25"/>
        </w:rPr>
        <w:t>Due to the fact that the amount of eco contribution is not part of the fee or consideration paid or payable for the accommodation, the eco contribution amount paid must be disclosed separately from the accommodation (and related) fees in the fiscal receipt.</w:t>
      </w:r>
    </w:p>
    <w:p w14:paraId="093F4D15" w14:textId="77777777" w:rsidR="00CA7F22" w:rsidRPr="007720F5" w:rsidRDefault="002C2EC6">
      <w:pPr>
        <w:spacing w:before="292" w:line="293" w:lineRule="exact"/>
        <w:ind w:left="216" w:right="72"/>
        <w:jc w:val="both"/>
        <w:textAlignment w:val="baseline"/>
        <w:rPr>
          <w:rFonts w:ascii="Calibri" w:eastAsia="Calibri" w:hAnsi="Calibri"/>
          <w:color w:val="000000"/>
          <w:sz w:val="25"/>
          <w:szCs w:val="25"/>
        </w:rPr>
      </w:pPr>
      <w:r w:rsidRPr="007720F5">
        <w:rPr>
          <w:rFonts w:ascii="Calibri" w:eastAsia="Calibri" w:hAnsi="Calibri"/>
          <w:color w:val="000000"/>
          <w:sz w:val="25"/>
          <w:szCs w:val="25"/>
        </w:rPr>
        <w:t>This principle applies both to accommodation providers who use manual fiscal receipt books provided by the VAT Department as well as those who issue fiscal receipts from point of sale systems approved by the VAT Department.</w:t>
      </w:r>
    </w:p>
    <w:p w14:paraId="093F4D18" w14:textId="725464CC" w:rsidR="00CA7F22" w:rsidRPr="007720F5" w:rsidRDefault="002C2EC6" w:rsidP="007720F5">
      <w:pPr>
        <w:numPr>
          <w:ilvl w:val="0"/>
          <w:numId w:val="1"/>
        </w:numPr>
        <w:tabs>
          <w:tab w:val="clear" w:pos="360"/>
          <w:tab w:val="left" w:pos="792"/>
        </w:tabs>
        <w:spacing w:before="340" w:line="245" w:lineRule="exact"/>
        <w:ind w:left="432" w:right="72"/>
        <w:textAlignment w:val="baseline"/>
        <w:rPr>
          <w:rFonts w:ascii="Calibri" w:eastAsia="Calibri" w:hAnsi="Calibri"/>
          <w:b/>
          <w:color w:val="000000"/>
          <w:sz w:val="25"/>
          <w:szCs w:val="25"/>
        </w:rPr>
      </w:pPr>
      <w:r w:rsidRPr="007720F5">
        <w:rPr>
          <w:rFonts w:ascii="Calibri" w:eastAsia="Calibri" w:hAnsi="Calibri"/>
          <w:b/>
          <w:color w:val="000000"/>
          <w:sz w:val="25"/>
          <w:szCs w:val="25"/>
        </w:rPr>
        <w:t>Age of guests</w:t>
      </w:r>
    </w:p>
    <w:p w14:paraId="093F4D19" w14:textId="77777777" w:rsidR="00CA7F22" w:rsidRPr="007720F5" w:rsidRDefault="002C2EC6">
      <w:pPr>
        <w:spacing w:before="254" w:line="291" w:lineRule="exact"/>
        <w:ind w:left="216" w:right="360"/>
        <w:jc w:val="both"/>
        <w:textAlignment w:val="baseline"/>
        <w:rPr>
          <w:rFonts w:ascii="Calibri" w:eastAsia="Calibri" w:hAnsi="Calibri"/>
          <w:color w:val="000000"/>
          <w:spacing w:val="-4"/>
          <w:sz w:val="25"/>
          <w:szCs w:val="25"/>
        </w:rPr>
      </w:pPr>
      <w:r w:rsidRPr="007720F5">
        <w:rPr>
          <w:rFonts w:ascii="Calibri" w:eastAsia="Calibri" w:hAnsi="Calibri"/>
          <w:color w:val="000000"/>
          <w:spacing w:val="-4"/>
          <w:sz w:val="25"/>
          <w:szCs w:val="25"/>
        </w:rPr>
        <w:t>Unless documentary evidence to the contrary is provided, it is assumed that all guests are or have been 18 years of age or older at the time when the accommodation was provided. For the purpose of proving that any guest had not yet reached the age of 18 years at the time the accommodation was provided, documentary evidence consisting of any of the following needs to be provided to the satisfaction of the competent authority:</w:t>
      </w:r>
    </w:p>
    <w:p w14:paraId="093F4D1A" w14:textId="77777777" w:rsidR="00CA7F22" w:rsidRPr="007720F5" w:rsidRDefault="002C2EC6">
      <w:pPr>
        <w:numPr>
          <w:ilvl w:val="0"/>
          <w:numId w:val="3"/>
        </w:numPr>
        <w:tabs>
          <w:tab w:val="clear" w:pos="648"/>
          <w:tab w:val="left" w:pos="1296"/>
        </w:tabs>
        <w:spacing w:before="240" w:line="336" w:lineRule="exact"/>
        <w:ind w:left="1296" w:right="360" w:hanging="648"/>
        <w:jc w:val="both"/>
        <w:textAlignment w:val="baseline"/>
        <w:rPr>
          <w:rFonts w:ascii="Calibri" w:eastAsia="Calibri" w:hAnsi="Calibri"/>
          <w:color w:val="000000"/>
          <w:sz w:val="25"/>
          <w:szCs w:val="25"/>
        </w:rPr>
      </w:pPr>
      <w:r w:rsidRPr="007720F5">
        <w:rPr>
          <w:rFonts w:ascii="Calibri" w:eastAsia="Calibri" w:hAnsi="Calibri"/>
          <w:color w:val="000000"/>
          <w:sz w:val="25"/>
          <w:szCs w:val="25"/>
        </w:rPr>
        <w:t>Passport of the guest, whether the guest has his own passport or is specifically referred to in the passport of another guest;</w:t>
      </w:r>
    </w:p>
    <w:p w14:paraId="093F4D1B" w14:textId="77777777" w:rsidR="00CA7F22" w:rsidRPr="007720F5" w:rsidRDefault="002C2EC6">
      <w:pPr>
        <w:numPr>
          <w:ilvl w:val="0"/>
          <w:numId w:val="3"/>
        </w:numPr>
        <w:tabs>
          <w:tab w:val="clear" w:pos="648"/>
          <w:tab w:val="left" w:pos="1296"/>
        </w:tabs>
        <w:spacing w:before="5" w:line="336" w:lineRule="exact"/>
        <w:ind w:left="1296" w:right="360" w:hanging="648"/>
        <w:jc w:val="both"/>
        <w:textAlignment w:val="baseline"/>
        <w:rPr>
          <w:rFonts w:ascii="Calibri" w:eastAsia="Calibri" w:hAnsi="Calibri"/>
          <w:color w:val="000000"/>
          <w:sz w:val="25"/>
          <w:szCs w:val="25"/>
        </w:rPr>
      </w:pPr>
      <w:r w:rsidRPr="007720F5">
        <w:rPr>
          <w:rFonts w:ascii="Calibri" w:eastAsia="Calibri" w:hAnsi="Calibri"/>
          <w:color w:val="000000"/>
          <w:sz w:val="25"/>
          <w:szCs w:val="25"/>
        </w:rPr>
        <w:t>An identity card or other official identification document issued by the Government of any state, country or jurisdiction;</w:t>
      </w:r>
    </w:p>
    <w:p w14:paraId="093F4D1C" w14:textId="00D2E00C" w:rsidR="00CA7F22" w:rsidRPr="007720F5" w:rsidRDefault="00CB5D9B">
      <w:pPr>
        <w:numPr>
          <w:ilvl w:val="0"/>
          <w:numId w:val="3"/>
        </w:numPr>
        <w:tabs>
          <w:tab w:val="clear" w:pos="648"/>
          <w:tab w:val="left" w:pos="1296"/>
        </w:tabs>
        <w:spacing w:before="98" w:line="256" w:lineRule="exact"/>
        <w:ind w:left="1296" w:hanging="648"/>
        <w:jc w:val="both"/>
        <w:textAlignment w:val="baseline"/>
        <w:rPr>
          <w:rFonts w:ascii="Calibri" w:eastAsia="Calibri" w:hAnsi="Calibri"/>
          <w:color w:val="000000"/>
          <w:sz w:val="25"/>
          <w:szCs w:val="25"/>
        </w:rPr>
      </w:pPr>
      <w:r>
        <w:rPr>
          <w:rFonts w:ascii="Calibri" w:eastAsia="Calibri" w:hAnsi="Calibri"/>
          <w:color w:val="000000"/>
          <w:sz w:val="25"/>
          <w:szCs w:val="25"/>
        </w:rPr>
        <w:t>A birth certificate;</w:t>
      </w:r>
    </w:p>
    <w:p w14:paraId="093F4D1D" w14:textId="77777777" w:rsidR="00CA7F22" w:rsidRPr="007720F5" w:rsidRDefault="002C2EC6">
      <w:pPr>
        <w:numPr>
          <w:ilvl w:val="0"/>
          <w:numId w:val="3"/>
        </w:numPr>
        <w:tabs>
          <w:tab w:val="clear" w:pos="648"/>
          <w:tab w:val="left" w:pos="1296"/>
        </w:tabs>
        <w:spacing w:line="327" w:lineRule="exact"/>
        <w:ind w:left="1296" w:right="360" w:hanging="648"/>
        <w:jc w:val="both"/>
        <w:textAlignment w:val="baseline"/>
        <w:rPr>
          <w:rFonts w:ascii="Calibri" w:eastAsia="Calibri" w:hAnsi="Calibri"/>
          <w:color w:val="000000"/>
          <w:sz w:val="25"/>
          <w:szCs w:val="25"/>
        </w:rPr>
      </w:pPr>
      <w:r w:rsidRPr="007720F5">
        <w:rPr>
          <w:rFonts w:ascii="Calibri" w:eastAsia="Calibri" w:hAnsi="Calibri"/>
          <w:color w:val="000000"/>
          <w:sz w:val="25"/>
          <w:szCs w:val="25"/>
        </w:rPr>
        <w:t>Any other document as may be acceptable or approved by the Competent Authority.</w:t>
      </w:r>
    </w:p>
    <w:p w14:paraId="093F4D1E" w14:textId="2694F35C" w:rsidR="00CA7F22" w:rsidRPr="007720F5" w:rsidRDefault="002C2EC6" w:rsidP="007720F5">
      <w:pPr>
        <w:numPr>
          <w:ilvl w:val="0"/>
          <w:numId w:val="1"/>
        </w:numPr>
        <w:tabs>
          <w:tab w:val="clear" w:pos="360"/>
          <w:tab w:val="left" w:pos="792"/>
        </w:tabs>
        <w:spacing w:before="340" w:line="245" w:lineRule="exact"/>
        <w:ind w:left="432" w:right="72"/>
        <w:textAlignment w:val="baseline"/>
        <w:rPr>
          <w:rFonts w:ascii="Calibri" w:eastAsia="Calibri" w:hAnsi="Calibri"/>
          <w:b/>
          <w:color w:val="000000"/>
          <w:sz w:val="25"/>
          <w:szCs w:val="25"/>
        </w:rPr>
      </w:pPr>
      <w:r w:rsidRPr="007720F5">
        <w:rPr>
          <w:rFonts w:ascii="Calibri" w:eastAsia="Calibri" w:hAnsi="Calibri"/>
          <w:b/>
          <w:color w:val="000000"/>
          <w:sz w:val="25"/>
          <w:szCs w:val="25"/>
        </w:rPr>
        <w:t>Multi-centre holidays</w:t>
      </w:r>
    </w:p>
    <w:p w14:paraId="093F4D1F" w14:textId="22A40C86" w:rsidR="00CA7F22" w:rsidRPr="007720F5" w:rsidRDefault="002C2EC6">
      <w:pPr>
        <w:spacing w:before="250" w:line="292" w:lineRule="exact"/>
        <w:ind w:left="216" w:right="360"/>
        <w:jc w:val="both"/>
        <w:textAlignment w:val="baseline"/>
        <w:rPr>
          <w:rFonts w:ascii="Calibri" w:eastAsia="Calibri" w:hAnsi="Calibri"/>
          <w:color w:val="000000"/>
          <w:spacing w:val="-4"/>
          <w:sz w:val="25"/>
          <w:szCs w:val="25"/>
        </w:rPr>
      </w:pPr>
      <w:r w:rsidRPr="007720F5">
        <w:rPr>
          <w:rFonts w:ascii="Calibri" w:eastAsia="Calibri" w:hAnsi="Calibri"/>
          <w:color w:val="000000"/>
          <w:spacing w:val="-4"/>
          <w:sz w:val="25"/>
          <w:szCs w:val="25"/>
        </w:rPr>
        <w:t>When during a visit (as defined in the Second Schedule to the Act) a guest stays in more than one licensable accommodation and requests that for a second or s</w:t>
      </w:r>
      <w:r w:rsidR="007D7215">
        <w:rPr>
          <w:rFonts w:ascii="Calibri" w:eastAsia="Calibri" w:hAnsi="Calibri"/>
          <w:color w:val="000000"/>
          <w:spacing w:val="-4"/>
          <w:sz w:val="25"/>
          <w:szCs w:val="25"/>
        </w:rPr>
        <w:t xml:space="preserve">ubsequent accommodation the eco </w:t>
      </w:r>
      <w:r w:rsidRPr="007720F5">
        <w:rPr>
          <w:rFonts w:ascii="Calibri" w:eastAsia="Calibri" w:hAnsi="Calibri"/>
          <w:color w:val="000000"/>
          <w:spacing w:val="-4"/>
          <w:sz w:val="25"/>
          <w:szCs w:val="25"/>
        </w:rPr>
        <w:t>contribution due is capp</w:t>
      </w:r>
      <w:r w:rsidR="007D7215">
        <w:rPr>
          <w:rFonts w:ascii="Calibri" w:eastAsia="Calibri" w:hAnsi="Calibri"/>
          <w:color w:val="000000"/>
          <w:spacing w:val="-4"/>
          <w:sz w:val="25"/>
          <w:szCs w:val="25"/>
        </w:rPr>
        <w:t xml:space="preserve">ed on the basis of previous eco </w:t>
      </w:r>
      <w:r w:rsidRPr="007720F5">
        <w:rPr>
          <w:rFonts w:ascii="Calibri" w:eastAsia="Calibri" w:hAnsi="Calibri"/>
          <w:color w:val="000000"/>
          <w:spacing w:val="-4"/>
          <w:sz w:val="25"/>
          <w:szCs w:val="25"/>
        </w:rPr>
        <w:t>contributions made, evidence satisfactory to the Commissioner supporting such reduction must be retained. Such evidence should include a copy of the receipt provided by the previous accommodation provider/s as set out in point 6 of these guidelines as well as such other information as the Commissioner may request from time to time.</w:t>
      </w:r>
    </w:p>
    <w:sectPr w:rsidR="00CA7F22" w:rsidRPr="007720F5">
      <w:pgSz w:w="11909" w:h="16838"/>
      <w:pgMar w:top="1060" w:right="1203" w:bottom="827" w:left="13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0644" w14:textId="77777777" w:rsidR="002450D7" w:rsidRDefault="002450D7" w:rsidP="007720F5">
      <w:r>
        <w:separator/>
      </w:r>
    </w:p>
  </w:endnote>
  <w:endnote w:type="continuationSeparator" w:id="0">
    <w:p w14:paraId="21091606" w14:textId="77777777" w:rsidR="002450D7" w:rsidRDefault="002450D7" w:rsidP="0077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9F15" w14:textId="77777777" w:rsidR="002450D7" w:rsidRDefault="002450D7" w:rsidP="007720F5">
      <w:r>
        <w:separator/>
      </w:r>
    </w:p>
  </w:footnote>
  <w:footnote w:type="continuationSeparator" w:id="0">
    <w:p w14:paraId="4B3806F3" w14:textId="77777777" w:rsidR="002450D7" w:rsidRDefault="002450D7" w:rsidP="00772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3210"/>
    <w:multiLevelType w:val="multilevel"/>
    <w:tmpl w:val="B36241F6"/>
    <w:lvl w:ilvl="0">
      <w:start w:val="1"/>
      <w:numFmt w:val="lowerLetter"/>
      <w:lvlText w:val="%1."/>
      <w:lvlJc w:val="left"/>
      <w:pPr>
        <w:tabs>
          <w:tab w:val="left" w:pos="648"/>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CB5EDE"/>
    <w:multiLevelType w:val="multilevel"/>
    <w:tmpl w:val="5E56A3C6"/>
    <w:lvl w:ilvl="0">
      <w:start w:val="1"/>
      <w:numFmt w:val="upperLetter"/>
      <w:lvlText w:val="%1."/>
      <w:lvlJc w:val="left"/>
      <w:pPr>
        <w:tabs>
          <w:tab w:val="left" w:pos="360"/>
        </w:tabs>
        <w:ind w:left="720"/>
      </w:pPr>
      <w:rPr>
        <w:rFonts w:ascii="Calibri" w:eastAsia="Calibri" w:hAnsi="Calibri"/>
        <w:strike w:val="0"/>
        <w:color w:val="000000"/>
        <w:spacing w:val="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765D94"/>
    <w:multiLevelType w:val="multilevel"/>
    <w:tmpl w:val="9806C498"/>
    <w:lvl w:ilvl="0">
      <w:start w:val="1"/>
      <w:numFmt w:val="decimal"/>
      <w:lvlText w:val="%1."/>
      <w:lvlJc w:val="left"/>
      <w:pPr>
        <w:tabs>
          <w:tab w:val="left" w:pos="360"/>
        </w:tabs>
        <w:ind w:left="720"/>
      </w:pPr>
      <w:rPr>
        <w:rFonts w:ascii="Calibri" w:eastAsia="Calibri" w:hAnsi="Calibri"/>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057608">
    <w:abstractNumId w:val="2"/>
  </w:num>
  <w:num w:numId="2" w16cid:durableId="781850756">
    <w:abstractNumId w:val="1"/>
  </w:num>
  <w:num w:numId="3" w16cid:durableId="140634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22"/>
    <w:rsid w:val="00001872"/>
    <w:rsid w:val="00240973"/>
    <w:rsid w:val="002450D7"/>
    <w:rsid w:val="002C2EC6"/>
    <w:rsid w:val="00307A6D"/>
    <w:rsid w:val="003B6BD4"/>
    <w:rsid w:val="003F5D4C"/>
    <w:rsid w:val="00461F70"/>
    <w:rsid w:val="004E70DF"/>
    <w:rsid w:val="00537244"/>
    <w:rsid w:val="006D0B5F"/>
    <w:rsid w:val="007720F5"/>
    <w:rsid w:val="007D7215"/>
    <w:rsid w:val="008C0CDC"/>
    <w:rsid w:val="00C01414"/>
    <w:rsid w:val="00CA7F22"/>
    <w:rsid w:val="00CB5D9B"/>
    <w:rsid w:val="00D01F4C"/>
    <w:rsid w:val="00D77634"/>
    <w:rsid w:val="00E1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93F4CEE"/>
  <w15:docId w15:val="{D9D9DC19-7AB1-4E13-A672-92730C58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6D"/>
    <w:pPr>
      <w:ind w:left="720"/>
      <w:contextualSpacing/>
    </w:pPr>
  </w:style>
  <w:style w:type="character" w:styleId="Hyperlink">
    <w:name w:val="Hyperlink"/>
    <w:basedOn w:val="DefaultParagraphFont"/>
    <w:uiPriority w:val="99"/>
    <w:unhideWhenUsed/>
    <w:rsid w:val="00537244"/>
    <w:rPr>
      <w:color w:val="0563C1" w:themeColor="hyperlink"/>
      <w:u w:val="single"/>
    </w:rPr>
  </w:style>
  <w:style w:type="character" w:styleId="UnresolvedMention">
    <w:name w:val="Unresolved Mention"/>
    <w:basedOn w:val="DefaultParagraphFont"/>
    <w:uiPriority w:val="99"/>
    <w:semiHidden/>
    <w:unhideWhenUsed/>
    <w:rsid w:val="00537244"/>
    <w:rPr>
      <w:color w:val="808080"/>
      <w:shd w:val="clear" w:color="auto" w:fill="E6E6E6"/>
    </w:rPr>
  </w:style>
  <w:style w:type="paragraph" w:styleId="Header">
    <w:name w:val="header"/>
    <w:basedOn w:val="Normal"/>
    <w:link w:val="HeaderChar"/>
    <w:uiPriority w:val="99"/>
    <w:unhideWhenUsed/>
    <w:rsid w:val="007720F5"/>
    <w:pPr>
      <w:tabs>
        <w:tab w:val="center" w:pos="4513"/>
        <w:tab w:val="right" w:pos="9026"/>
      </w:tabs>
    </w:pPr>
  </w:style>
  <w:style w:type="character" w:customStyle="1" w:styleId="HeaderChar">
    <w:name w:val="Header Char"/>
    <w:basedOn w:val="DefaultParagraphFont"/>
    <w:link w:val="Header"/>
    <w:uiPriority w:val="99"/>
    <w:rsid w:val="007720F5"/>
  </w:style>
  <w:style w:type="paragraph" w:styleId="Footer">
    <w:name w:val="footer"/>
    <w:basedOn w:val="Normal"/>
    <w:link w:val="FooterChar"/>
    <w:uiPriority w:val="99"/>
    <w:unhideWhenUsed/>
    <w:rsid w:val="007720F5"/>
    <w:pPr>
      <w:tabs>
        <w:tab w:val="center" w:pos="4513"/>
        <w:tab w:val="right" w:pos="9026"/>
      </w:tabs>
    </w:pPr>
  </w:style>
  <w:style w:type="character" w:customStyle="1" w:styleId="FooterChar">
    <w:name w:val="Footer Char"/>
    <w:basedOn w:val="DefaultParagraphFont"/>
    <w:link w:val="Footer"/>
    <w:uiPriority w:val="99"/>
    <w:rsid w:val="0077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fr.gov.mt/en/eServices/Pages/VAT-Online-Servic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7E6150A7AF8499B319FE4795EB091" ma:contentTypeVersion="2" ma:contentTypeDescription="Create a new document." ma:contentTypeScope="" ma:versionID="2a32361604bfb692cc9b835060b7287c">
  <xsd:schema xmlns:xsd="http://www.w3.org/2001/XMLSchema" xmlns:xs="http://www.w3.org/2001/XMLSchema" xmlns:p="http://schemas.microsoft.com/office/2006/metadata/properties" xmlns:ns1="http://schemas.microsoft.com/sharepoint/v3" targetNamespace="http://schemas.microsoft.com/office/2006/metadata/properties" ma:root="true" ma:fieldsID="066b44b73cbc27939723f0e84396f0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CEC6-3E5E-481C-9CDE-27772D9CA12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BE0F051-8FC2-498F-A7A3-B4F3AC719316}">
  <ds:schemaRefs>
    <ds:schemaRef ds:uri="http://schemas.microsoft.com/sharepoint/v3/contenttype/forms"/>
  </ds:schemaRefs>
</ds:datastoreItem>
</file>

<file path=customXml/itemProps3.xml><?xml version="1.0" encoding="utf-8"?>
<ds:datastoreItem xmlns:ds="http://schemas.openxmlformats.org/officeDocument/2006/customXml" ds:itemID="{4E27491C-5D09-43B6-A584-B48E650F7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F634F-E502-4DE0-8322-853CF85B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Magri Rita at MFT</dc:creator>
  <cp:lastModifiedBy>Magri Rita at MFT</cp:lastModifiedBy>
  <cp:revision>2</cp:revision>
  <dcterms:created xsi:type="dcterms:W3CDTF">2023-04-13T10:05:00Z</dcterms:created>
  <dcterms:modified xsi:type="dcterms:W3CDTF">2023-04-13T10:05:00Z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0x010100B097E6150A7AF8499B319FE4795EB091</vt:lpwstr>
  </property>
</Properties>
</file>